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9215" w14:textId="77777777" w:rsidR="00FA6530" w:rsidRPr="00862DCE" w:rsidRDefault="00FA6530" w:rsidP="00FA6530">
      <w:pPr>
        <w:ind w:left="5812"/>
        <w:rPr>
          <w:b/>
          <w:color w:val="000000"/>
        </w:rPr>
      </w:pPr>
      <w:r w:rsidRPr="00862DCE">
        <w:rPr>
          <w:b/>
          <w:color w:val="000000"/>
        </w:rPr>
        <w:t>ЗАТВЕРДЖЕНО</w:t>
      </w:r>
    </w:p>
    <w:p w14:paraId="5030F1F1" w14:textId="77777777" w:rsidR="00FA6530" w:rsidRPr="00D60672" w:rsidRDefault="00FA6530" w:rsidP="00FA6530">
      <w:pPr>
        <w:ind w:left="5812"/>
        <w:rPr>
          <w:color w:val="000000"/>
        </w:rPr>
      </w:pPr>
      <w:r w:rsidRPr="00D60672">
        <w:rPr>
          <w:color w:val="000000"/>
        </w:rPr>
        <w:t xml:space="preserve">Наказ начальника територіального управління  Служби судової охорони </w:t>
      </w:r>
    </w:p>
    <w:p w14:paraId="00BE7AE1" w14:textId="77777777" w:rsidR="00FA6530" w:rsidRPr="00D60672" w:rsidRDefault="00FA6530" w:rsidP="00FA6530">
      <w:pPr>
        <w:ind w:left="5812"/>
        <w:rPr>
          <w:color w:val="000000"/>
        </w:rPr>
      </w:pPr>
      <w:r w:rsidRPr="00D60672">
        <w:rPr>
          <w:color w:val="000000"/>
        </w:rPr>
        <w:t xml:space="preserve">у Луганській області </w:t>
      </w:r>
    </w:p>
    <w:p w14:paraId="267CB26D" w14:textId="7B8703A6" w:rsidR="00FA6530" w:rsidRPr="00D60672" w:rsidRDefault="00FA6530" w:rsidP="00FA6530">
      <w:pPr>
        <w:ind w:left="5812"/>
        <w:rPr>
          <w:color w:val="000000"/>
        </w:rPr>
      </w:pPr>
      <w:r w:rsidRPr="00D60672">
        <w:rPr>
          <w:color w:val="000000"/>
        </w:rPr>
        <w:t xml:space="preserve">від </w:t>
      </w:r>
      <w:r>
        <w:rPr>
          <w:color w:val="000000"/>
        </w:rPr>
        <w:t>13</w:t>
      </w:r>
      <w:r w:rsidRPr="00D60672">
        <w:rPr>
          <w:color w:val="000000"/>
        </w:rPr>
        <w:t>.0</w:t>
      </w:r>
      <w:r>
        <w:rPr>
          <w:color w:val="000000"/>
        </w:rPr>
        <w:t>5</w:t>
      </w:r>
      <w:r w:rsidRPr="00D60672">
        <w:rPr>
          <w:color w:val="000000"/>
        </w:rPr>
        <w:t xml:space="preserve">.2020 № </w:t>
      </w:r>
      <w:r>
        <w:rPr>
          <w:color w:val="000000"/>
        </w:rPr>
        <w:t>135</w:t>
      </w:r>
    </w:p>
    <w:p w14:paraId="18D5CB47" w14:textId="77777777" w:rsidR="00FA6530" w:rsidRPr="00862DCE" w:rsidRDefault="00FA6530" w:rsidP="00FA6530">
      <w:pPr>
        <w:jc w:val="center"/>
        <w:rPr>
          <w:b/>
          <w:color w:val="000000"/>
        </w:rPr>
      </w:pPr>
    </w:p>
    <w:p w14:paraId="5CE4334D" w14:textId="77777777" w:rsidR="00FA6530" w:rsidRPr="00862DCE" w:rsidRDefault="00FA6530" w:rsidP="00FA6530">
      <w:pPr>
        <w:jc w:val="center"/>
        <w:rPr>
          <w:b/>
          <w:color w:val="000000"/>
        </w:rPr>
      </w:pPr>
      <w:r w:rsidRPr="00862DCE">
        <w:rPr>
          <w:b/>
          <w:color w:val="000000"/>
        </w:rPr>
        <w:t>УМОВИ</w:t>
      </w:r>
    </w:p>
    <w:p w14:paraId="399104A0" w14:textId="77777777" w:rsidR="00FA6530" w:rsidRPr="00862DCE" w:rsidRDefault="00FA6530" w:rsidP="00FA6530">
      <w:pPr>
        <w:jc w:val="center"/>
        <w:rPr>
          <w:b/>
          <w:color w:val="000000"/>
        </w:rPr>
      </w:pPr>
      <w:r w:rsidRPr="00862DCE">
        <w:rPr>
          <w:b/>
          <w:color w:val="000000"/>
        </w:rPr>
        <w:t>проведення конкурсу на зайняття вакантної посади заступника командира взводу швидкого реагування територіального управління Служби судової охорони у Луганській області</w:t>
      </w:r>
    </w:p>
    <w:p w14:paraId="0B6B42A6" w14:textId="77777777" w:rsidR="00FA6530" w:rsidRPr="00862DCE" w:rsidRDefault="00FA6530" w:rsidP="00FA6530">
      <w:pPr>
        <w:jc w:val="center"/>
        <w:rPr>
          <w:b/>
          <w:color w:val="000000"/>
        </w:rPr>
      </w:pPr>
    </w:p>
    <w:p w14:paraId="2CE88996" w14:textId="77777777" w:rsidR="00FA6530" w:rsidRPr="00862DCE" w:rsidRDefault="00FA6530" w:rsidP="00FA6530">
      <w:pPr>
        <w:jc w:val="center"/>
        <w:rPr>
          <w:b/>
          <w:color w:val="000000"/>
        </w:rPr>
      </w:pPr>
      <w:r w:rsidRPr="00862DCE">
        <w:rPr>
          <w:b/>
          <w:color w:val="000000"/>
        </w:rPr>
        <w:t>Загальні умови.</w:t>
      </w:r>
    </w:p>
    <w:p w14:paraId="6FF30A91" w14:textId="77777777" w:rsidR="00FA6530" w:rsidRPr="00862DCE" w:rsidRDefault="00FA6530" w:rsidP="00FA6530">
      <w:pPr>
        <w:ind w:firstLine="851"/>
        <w:jc w:val="both"/>
        <w:rPr>
          <w:b/>
          <w:color w:val="000000"/>
        </w:rPr>
      </w:pPr>
      <w:r w:rsidRPr="00862DCE">
        <w:rPr>
          <w:b/>
          <w:color w:val="000000"/>
        </w:rPr>
        <w:t xml:space="preserve">1. Основні посадові обов’язки заступника командира взводу швидкого реагування територіального управління Служби судової охорони у Луганській області: </w:t>
      </w:r>
    </w:p>
    <w:p w14:paraId="59E95D07" w14:textId="77777777" w:rsidR="00FA6530" w:rsidRPr="00862DCE" w:rsidRDefault="00FA6530" w:rsidP="00FA6530">
      <w:pPr>
        <w:ind w:firstLine="851"/>
        <w:jc w:val="both"/>
        <w:rPr>
          <w:b/>
          <w:color w:val="000000"/>
        </w:rPr>
      </w:pPr>
    </w:p>
    <w:p w14:paraId="68A2B539" w14:textId="77777777" w:rsidR="00FA6530" w:rsidRPr="00D60672" w:rsidRDefault="00FA6530" w:rsidP="00A730A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60672">
        <w:rPr>
          <w:color w:val="000000"/>
          <w:sz w:val="28"/>
          <w:szCs w:val="28"/>
          <w:lang w:val="uk-UA"/>
        </w:rPr>
        <w:t>1)</w:t>
      </w:r>
      <w:r w:rsidRPr="00D60672">
        <w:rPr>
          <w:color w:val="000000"/>
          <w:sz w:val="28"/>
          <w:szCs w:val="28"/>
        </w:rPr>
        <w:t> </w:t>
      </w:r>
      <w:r w:rsidRPr="00D60672">
        <w:rPr>
          <w:color w:val="000000"/>
          <w:sz w:val="28"/>
          <w:szCs w:val="28"/>
          <w:lang w:val="uk-UA"/>
        </w:rPr>
        <w:t xml:space="preserve"> здійснює заходи з організації та контролю за забезпеченням безперервної та злагодженої</w:t>
      </w:r>
      <w:r w:rsidRPr="00D60672">
        <w:rPr>
          <w:color w:val="000000"/>
          <w:sz w:val="28"/>
          <w:szCs w:val="28"/>
        </w:rPr>
        <w:t> </w:t>
      </w:r>
      <w:r w:rsidRPr="00D60672">
        <w:rPr>
          <w:color w:val="000000"/>
          <w:sz w:val="28"/>
          <w:szCs w:val="28"/>
          <w:lang w:val="uk-UA"/>
        </w:rPr>
        <w:t>роботи взводу швидкого реагування;</w:t>
      </w:r>
    </w:p>
    <w:p w14:paraId="450F4A30" w14:textId="77777777" w:rsidR="00FA6530" w:rsidRPr="00D60672" w:rsidRDefault="00FA6530" w:rsidP="00A730A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672">
        <w:rPr>
          <w:color w:val="000000"/>
          <w:sz w:val="28"/>
          <w:szCs w:val="28"/>
        </w:rPr>
        <w:t xml:space="preserve">2) </w:t>
      </w:r>
      <w:proofErr w:type="spellStart"/>
      <w:r w:rsidRPr="00D60672">
        <w:rPr>
          <w:color w:val="000000"/>
          <w:sz w:val="28"/>
          <w:szCs w:val="28"/>
        </w:rPr>
        <w:t>організовує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поточну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організаційно-виконавчу</w:t>
      </w:r>
      <w:proofErr w:type="spellEnd"/>
      <w:r w:rsidRPr="00D60672">
        <w:rPr>
          <w:color w:val="000000"/>
          <w:sz w:val="28"/>
          <w:szCs w:val="28"/>
        </w:rPr>
        <w:t xml:space="preserve"> роботу взводу та </w:t>
      </w:r>
      <w:proofErr w:type="spellStart"/>
      <w:r w:rsidRPr="00D60672">
        <w:rPr>
          <w:color w:val="000000"/>
          <w:sz w:val="28"/>
          <w:szCs w:val="28"/>
        </w:rPr>
        <w:t>забезпечує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її</w:t>
      </w:r>
      <w:proofErr w:type="spellEnd"/>
      <w:r w:rsidRPr="00D60672">
        <w:rPr>
          <w:color w:val="000000"/>
          <w:sz w:val="28"/>
          <w:szCs w:val="28"/>
        </w:rPr>
        <w:t xml:space="preserve"> контроль;</w:t>
      </w:r>
    </w:p>
    <w:p w14:paraId="769DDE4A" w14:textId="77777777" w:rsidR="00FA6530" w:rsidRPr="00D60672" w:rsidRDefault="00FA6530" w:rsidP="00A730A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672">
        <w:rPr>
          <w:color w:val="000000"/>
          <w:sz w:val="28"/>
          <w:szCs w:val="28"/>
        </w:rPr>
        <w:t xml:space="preserve">3) </w:t>
      </w:r>
      <w:proofErr w:type="spellStart"/>
      <w:r w:rsidRPr="00D60672">
        <w:rPr>
          <w:color w:val="000000"/>
          <w:sz w:val="28"/>
          <w:szCs w:val="28"/>
        </w:rPr>
        <w:t>контролює</w:t>
      </w:r>
      <w:proofErr w:type="spellEnd"/>
      <w:r w:rsidRPr="00D60672">
        <w:rPr>
          <w:color w:val="000000"/>
          <w:sz w:val="28"/>
          <w:szCs w:val="28"/>
        </w:rPr>
        <w:t xml:space="preserve"> порядок </w:t>
      </w:r>
      <w:proofErr w:type="spellStart"/>
      <w:r w:rsidRPr="00D60672">
        <w:rPr>
          <w:color w:val="000000"/>
          <w:sz w:val="28"/>
          <w:szCs w:val="28"/>
        </w:rPr>
        <w:t>організації</w:t>
      </w:r>
      <w:proofErr w:type="spellEnd"/>
      <w:r w:rsidRPr="00D60672">
        <w:rPr>
          <w:color w:val="000000"/>
          <w:sz w:val="28"/>
          <w:szCs w:val="28"/>
        </w:rPr>
        <w:t xml:space="preserve"> та </w:t>
      </w:r>
      <w:proofErr w:type="spellStart"/>
      <w:r w:rsidRPr="00D60672">
        <w:rPr>
          <w:color w:val="000000"/>
          <w:sz w:val="28"/>
          <w:szCs w:val="28"/>
        </w:rPr>
        <w:t>виконання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завдань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служби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особовим</w:t>
      </w:r>
      <w:proofErr w:type="spellEnd"/>
      <w:r w:rsidRPr="00D60672">
        <w:rPr>
          <w:color w:val="000000"/>
          <w:sz w:val="28"/>
          <w:szCs w:val="28"/>
        </w:rPr>
        <w:t xml:space="preserve"> складом взводу;</w:t>
      </w:r>
    </w:p>
    <w:p w14:paraId="2165A855" w14:textId="77777777" w:rsidR="00FA6530" w:rsidRPr="00D60672" w:rsidRDefault="00FA6530" w:rsidP="00A730A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672">
        <w:rPr>
          <w:color w:val="000000"/>
          <w:sz w:val="28"/>
          <w:szCs w:val="28"/>
        </w:rPr>
        <w:t xml:space="preserve">4) за </w:t>
      </w:r>
      <w:proofErr w:type="spellStart"/>
      <w:r w:rsidRPr="00D60672">
        <w:rPr>
          <w:color w:val="000000"/>
          <w:sz w:val="28"/>
          <w:szCs w:val="28"/>
        </w:rPr>
        <w:t>дорученням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командування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підрозділу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виконує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інші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повноваження</w:t>
      </w:r>
      <w:proofErr w:type="spellEnd"/>
      <w:r w:rsidRPr="00D60672">
        <w:rPr>
          <w:color w:val="000000"/>
          <w:sz w:val="28"/>
          <w:szCs w:val="28"/>
        </w:rPr>
        <w:t xml:space="preserve">, </w:t>
      </w:r>
      <w:proofErr w:type="spellStart"/>
      <w:r w:rsidRPr="00D60672">
        <w:rPr>
          <w:color w:val="000000"/>
          <w:sz w:val="28"/>
          <w:szCs w:val="28"/>
        </w:rPr>
        <w:t>які</w:t>
      </w:r>
      <w:proofErr w:type="spellEnd"/>
      <w:r w:rsidRPr="00D60672">
        <w:rPr>
          <w:color w:val="000000"/>
          <w:sz w:val="28"/>
          <w:szCs w:val="28"/>
        </w:rPr>
        <w:t xml:space="preserve"> належать до </w:t>
      </w:r>
      <w:proofErr w:type="spellStart"/>
      <w:r w:rsidRPr="00D60672">
        <w:rPr>
          <w:color w:val="000000"/>
          <w:sz w:val="28"/>
          <w:szCs w:val="28"/>
        </w:rPr>
        <w:t>компетенції</w:t>
      </w:r>
      <w:proofErr w:type="spellEnd"/>
      <w:r w:rsidRPr="00D60672">
        <w:rPr>
          <w:color w:val="000000"/>
          <w:sz w:val="28"/>
          <w:szCs w:val="28"/>
        </w:rPr>
        <w:t xml:space="preserve"> </w:t>
      </w:r>
      <w:proofErr w:type="spellStart"/>
      <w:r w:rsidRPr="00D60672">
        <w:rPr>
          <w:color w:val="000000"/>
          <w:sz w:val="28"/>
          <w:szCs w:val="28"/>
        </w:rPr>
        <w:t>підрозділу</w:t>
      </w:r>
      <w:proofErr w:type="spellEnd"/>
      <w:r w:rsidRPr="00D60672">
        <w:rPr>
          <w:color w:val="000000"/>
          <w:sz w:val="28"/>
          <w:szCs w:val="28"/>
        </w:rPr>
        <w:t>.</w:t>
      </w:r>
    </w:p>
    <w:p w14:paraId="53F78AA3" w14:textId="77777777" w:rsidR="00FA6530" w:rsidRPr="00862DCE" w:rsidRDefault="00FA6530" w:rsidP="00FA6530">
      <w:pPr>
        <w:ind w:firstLine="462"/>
        <w:jc w:val="both"/>
        <w:rPr>
          <w:b/>
          <w:color w:val="000000"/>
        </w:rPr>
      </w:pPr>
      <w:r w:rsidRPr="00862DCE">
        <w:rPr>
          <w:color w:val="000000"/>
          <w:shd w:val="clear" w:color="auto" w:fill="FFFFFF"/>
        </w:rPr>
        <w:t xml:space="preserve"> </w:t>
      </w:r>
    </w:p>
    <w:p w14:paraId="5A8E6D2C" w14:textId="77777777" w:rsidR="00FA6530" w:rsidRPr="00862DCE" w:rsidRDefault="00FA6530" w:rsidP="00FA6530">
      <w:pPr>
        <w:ind w:firstLine="851"/>
        <w:rPr>
          <w:b/>
          <w:color w:val="000000"/>
        </w:rPr>
      </w:pPr>
      <w:r w:rsidRPr="00862DCE">
        <w:rPr>
          <w:b/>
          <w:color w:val="000000"/>
        </w:rPr>
        <w:t>2. Умови оплати праці:</w:t>
      </w:r>
    </w:p>
    <w:p w14:paraId="1C5EB104" w14:textId="77777777" w:rsidR="00FA6530" w:rsidRPr="003F23B0" w:rsidRDefault="00FA6530" w:rsidP="00FA6530">
      <w:pPr>
        <w:ind w:firstLine="709"/>
        <w:jc w:val="both"/>
        <w:rPr>
          <w:b/>
        </w:rPr>
      </w:pPr>
      <w:r w:rsidRPr="00862DCE">
        <w:rPr>
          <w:color w:val="000000"/>
        </w:rPr>
        <w:t xml:space="preserve">1) посадовий оклад – 3440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</w:t>
      </w:r>
      <w:r w:rsidRPr="003F23B0">
        <w:t>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BC71EDA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0F77406" w14:textId="77777777" w:rsidR="00FA6530" w:rsidRPr="00862DCE" w:rsidRDefault="00FA6530" w:rsidP="00FA6530">
      <w:pPr>
        <w:ind w:firstLine="851"/>
        <w:jc w:val="both"/>
        <w:rPr>
          <w:color w:val="000000"/>
        </w:rPr>
      </w:pPr>
    </w:p>
    <w:p w14:paraId="402AFA7F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b/>
          <w:color w:val="000000"/>
        </w:rPr>
        <w:t>3. Інформація про строковість чи безстроковість призначення на посаду:</w:t>
      </w:r>
    </w:p>
    <w:p w14:paraId="4BD8BEB1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 безстроково. </w:t>
      </w:r>
    </w:p>
    <w:p w14:paraId="55185CFF" w14:textId="77777777" w:rsidR="00FA6530" w:rsidRPr="00862DCE" w:rsidRDefault="00FA6530" w:rsidP="00FA6530">
      <w:pPr>
        <w:ind w:firstLine="851"/>
        <w:jc w:val="both"/>
        <w:rPr>
          <w:b/>
          <w:color w:val="000000"/>
        </w:rPr>
      </w:pPr>
      <w:r w:rsidRPr="00862DCE">
        <w:rPr>
          <w:b/>
          <w:color w:val="000000"/>
        </w:rPr>
        <w:t>4. Перелік документів, необхідних для участі в конкурсі, та строк їх подання:</w:t>
      </w:r>
    </w:p>
    <w:p w14:paraId="22B49488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lastRenderedPageBreak/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4B2DC7C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2) копія паспорта громадянина України; </w:t>
      </w:r>
    </w:p>
    <w:p w14:paraId="5CC12190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3) копія (копії) документа (документів) про освіту; </w:t>
      </w:r>
    </w:p>
    <w:p w14:paraId="78318B11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>4) заповнена особова картка, визначеного зразка;</w:t>
      </w:r>
    </w:p>
    <w:p w14:paraId="1FB111C0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>5) автобіографія;</w:t>
      </w:r>
    </w:p>
    <w:p w14:paraId="6702AEEA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>6) фотокартка розміром 30х40 мм;</w:t>
      </w:r>
    </w:p>
    <w:p w14:paraId="6CFD41BD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ACFDDBB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8) копія трудової книжки (за наявності); </w:t>
      </w:r>
    </w:p>
    <w:p w14:paraId="237A2255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1F83D0BA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EEB2BBD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EF9C608" w14:textId="44A2A053" w:rsidR="00FA6530" w:rsidRPr="00862DCE" w:rsidRDefault="00FA6530" w:rsidP="00FA6530">
      <w:pPr>
        <w:ind w:firstLine="773"/>
        <w:jc w:val="both"/>
        <w:rPr>
          <w:color w:val="000000"/>
        </w:rPr>
      </w:pPr>
      <w:r w:rsidRPr="00862DCE">
        <w:rPr>
          <w:color w:val="000000"/>
        </w:rPr>
        <w:t xml:space="preserve">Документи приймаються з 09.00 </w:t>
      </w:r>
      <w:r>
        <w:rPr>
          <w:color w:val="000000"/>
        </w:rPr>
        <w:t>14 травня</w:t>
      </w:r>
      <w:r w:rsidRPr="00862DCE">
        <w:rPr>
          <w:color w:val="000000"/>
        </w:rPr>
        <w:t xml:space="preserve"> 2020 року до 16.45 </w:t>
      </w:r>
      <w:r w:rsidR="00655A67">
        <w:rPr>
          <w:color w:val="000000"/>
        </w:rPr>
        <w:t>22 травня</w:t>
      </w:r>
      <w:r w:rsidRPr="00862DCE">
        <w:rPr>
          <w:color w:val="000000"/>
        </w:rPr>
        <w:t xml:space="preserve"> 2020 року за </w:t>
      </w:r>
      <w:proofErr w:type="spellStart"/>
      <w:r w:rsidRPr="00862DCE">
        <w:rPr>
          <w:color w:val="000000"/>
        </w:rPr>
        <w:t>адресою</w:t>
      </w:r>
      <w:proofErr w:type="spellEnd"/>
      <w:r w:rsidRPr="00862DCE">
        <w:rPr>
          <w:color w:val="000000"/>
        </w:rPr>
        <w:t>: Луганська область, м. Лисичанськ, вул. Сосюри, 347.</w:t>
      </w:r>
    </w:p>
    <w:p w14:paraId="0F2EE89E" w14:textId="77777777" w:rsidR="00FA6530" w:rsidRPr="00862DCE" w:rsidRDefault="00FA6530" w:rsidP="00FA6530">
      <w:pPr>
        <w:ind w:firstLine="851"/>
        <w:jc w:val="both"/>
        <w:rPr>
          <w:color w:val="000000"/>
        </w:rPr>
      </w:pPr>
      <w:r w:rsidRPr="00862DCE">
        <w:rPr>
          <w:color w:val="000000"/>
        </w:rPr>
        <w:t>На заступника командира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59EA25C" w14:textId="6F53C74A" w:rsidR="00FA6530" w:rsidRDefault="00FA6530" w:rsidP="00FA6530">
      <w:pPr>
        <w:ind w:firstLine="709"/>
        <w:jc w:val="both"/>
        <w:rPr>
          <w:color w:val="000000"/>
        </w:rPr>
      </w:pPr>
    </w:p>
    <w:p w14:paraId="7C116082" w14:textId="77777777" w:rsidR="00A730A4" w:rsidRPr="00862DCE" w:rsidRDefault="00A730A4" w:rsidP="00FA6530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A6530" w:rsidRPr="00862DCE" w14:paraId="08D9DAB7" w14:textId="77777777" w:rsidTr="00497904">
        <w:trPr>
          <w:trHeight w:val="408"/>
        </w:trPr>
        <w:tc>
          <w:tcPr>
            <w:tcW w:w="9639" w:type="dxa"/>
          </w:tcPr>
          <w:p w14:paraId="01C7564D" w14:textId="77777777" w:rsidR="00FA6530" w:rsidRPr="00862DCE" w:rsidRDefault="00FA6530" w:rsidP="00F95447">
            <w:pPr>
              <w:ind w:firstLine="851"/>
              <w:jc w:val="both"/>
              <w:rPr>
                <w:color w:val="000000"/>
                <w:spacing w:val="-6"/>
                <w:lang w:val="ru-RU"/>
              </w:rPr>
            </w:pPr>
            <w:r w:rsidRPr="00862DCE">
              <w:rPr>
                <w:b/>
                <w:color w:val="000000"/>
                <w:spacing w:val="-6"/>
              </w:rPr>
              <w:t xml:space="preserve">5. Місце, дата та час початку проведення конкурсу: </w:t>
            </w:r>
          </w:p>
          <w:p w14:paraId="57468843" w14:textId="7C4CFB54" w:rsidR="00FA6530" w:rsidRDefault="00FA6530" w:rsidP="00F95447">
            <w:pPr>
              <w:ind w:firstLine="851"/>
              <w:jc w:val="both"/>
              <w:rPr>
                <w:color w:val="000000"/>
                <w:spacing w:val="-6"/>
                <w:lang w:val="ru-RU"/>
              </w:rPr>
            </w:pPr>
            <w:proofErr w:type="spellStart"/>
            <w:r w:rsidRPr="00862DCE">
              <w:rPr>
                <w:color w:val="000000"/>
                <w:spacing w:val="-6"/>
                <w:lang w:val="ru-RU"/>
              </w:rPr>
              <w:t>Луганська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область, м.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Лисичанськ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,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вул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.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Сосюри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, 347,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територіальне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управління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Служби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судової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охорони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у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Луганській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</w:t>
            </w:r>
            <w:proofErr w:type="spellStart"/>
            <w:r w:rsidRPr="00862DCE">
              <w:rPr>
                <w:color w:val="000000"/>
                <w:spacing w:val="-6"/>
                <w:lang w:val="ru-RU"/>
              </w:rPr>
              <w:t>області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з 09.00 </w:t>
            </w:r>
            <w:r w:rsidR="00655A67">
              <w:rPr>
                <w:color w:val="000000"/>
                <w:spacing w:val="-6"/>
                <w:lang w:val="ru-RU"/>
              </w:rPr>
              <w:t xml:space="preserve">28 </w:t>
            </w:r>
            <w:proofErr w:type="spellStart"/>
            <w:r w:rsidR="00655A67">
              <w:rPr>
                <w:color w:val="000000"/>
                <w:spacing w:val="-6"/>
                <w:lang w:val="ru-RU"/>
              </w:rPr>
              <w:t>травня</w:t>
            </w:r>
            <w:proofErr w:type="spellEnd"/>
            <w:r w:rsidRPr="00862DCE">
              <w:rPr>
                <w:color w:val="000000"/>
                <w:spacing w:val="-6"/>
                <w:lang w:val="ru-RU"/>
              </w:rPr>
              <w:t xml:space="preserve"> 2020 року.</w:t>
            </w:r>
          </w:p>
          <w:p w14:paraId="3052B982" w14:textId="70A36A98" w:rsidR="00A730A4" w:rsidRDefault="00A730A4" w:rsidP="00F95447">
            <w:pPr>
              <w:ind w:firstLine="851"/>
              <w:jc w:val="both"/>
              <w:rPr>
                <w:color w:val="000000"/>
                <w:spacing w:val="-6"/>
                <w:lang w:val="ru-RU"/>
              </w:rPr>
            </w:pPr>
          </w:p>
          <w:p w14:paraId="483D362A" w14:textId="77777777" w:rsidR="00A730A4" w:rsidRPr="00862DCE" w:rsidRDefault="00A730A4" w:rsidP="00F95447">
            <w:pPr>
              <w:ind w:firstLine="851"/>
              <w:jc w:val="both"/>
              <w:rPr>
                <w:color w:val="000000"/>
                <w:spacing w:val="-6"/>
                <w:lang w:val="ru-RU"/>
              </w:rPr>
            </w:pPr>
          </w:p>
          <w:p w14:paraId="47E64656" w14:textId="77777777" w:rsidR="00FA6530" w:rsidRPr="00862DCE" w:rsidRDefault="00FA6530" w:rsidP="00F95447">
            <w:pPr>
              <w:ind w:firstLine="851"/>
              <w:jc w:val="both"/>
              <w:rPr>
                <w:color w:val="000000"/>
                <w:spacing w:val="-6"/>
                <w:lang w:val="ru-RU"/>
              </w:rPr>
            </w:pPr>
            <w:r w:rsidRPr="00862DCE">
              <w:rPr>
                <w:b/>
                <w:color w:val="000000"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8253379" w14:textId="77777777" w:rsidR="00FA6530" w:rsidRPr="00862DCE" w:rsidRDefault="00FA6530" w:rsidP="00F95447">
            <w:pPr>
              <w:ind w:firstLine="851"/>
              <w:jc w:val="center"/>
              <w:rPr>
                <w:color w:val="000000"/>
                <w:lang w:val="ru-RU"/>
              </w:rPr>
            </w:pPr>
            <w:r w:rsidRPr="00862DCE">
              <w:rPr>
                <w:color w:val="000000"/>
              </w:rPr>
              <w:t xml:space="preserve">  Майорова Інна Володимирівна, 0662831524, </w:t>
            </w:r>
            <w:r w:rsidRPr="00862DCE">
              <w:rPr>
                <w:color w:val="000000"/>
                <w:lang w:val="en-US"/>
              </w:rPr>
              <w:t>lg</w:t>
            </w:r>
            <w:r w:rsidRPr="00862DCE">
              <w:rPr>
                <w:color w:val="000000"/>
                <w:lang w:val="ru-RU"/>
              </w:rPr>
              <w:t>@</w:t>
            </w:r>
            <w:proofErr w:type="spellStart"/>
            <w:r w:rsidRPr="00862DCE">
              <w:rPr>
                <w:color w:val="000000"/>
                <w:lang w:val="en-US"/>
              </w:rPr>
              <w:t>sso</w:t>
            </w:r>
            <w:proofErr w:type="spellEnd"/>
            <w:r w:rsidRPr="00862DCE">
              <w:rPr>
                <w:color w:val="000000"/>
                <w:lang w:val="ru-RU"/>
              </w:rPr>
              <w:t>.</w:t>
            </w:r>
            <w:r w:rsidRPr="00862DCE">
              <w:rPr>
                <w:color w:val="000000"/>
                <w:lang w:val="en-US"/>
              </w:rPr>
              <w:t>court</w:t>
            </w:r>
            <w:r w:rsidRPr="00862DCE">
              <w:rPr>
                <w:color w:val="000000"/>
                <w:lang w:val="ru-RU"/>
              </w:rPr>
              <w:t>.</w:t>
            </w:r>
            <w:r w:rsidRPr="00862DCE">
              <w:rPr>
                <w:color w:val="000000"/>
                <w:lang w:val="en-US"/>
              </w:rPr>
              <w:t>gov</w:t>
            </w:r>
            <w:r w:rsidRPr="00862DCE">
              <w:rPr>
                <w:color w:val="000000"/>
                <w:lang w:val="ru-RU"/>
              </w:rPr>
              <w:t>.</w:t>
            </w:r>
            <w:proofErr w:type="spellStart"/>
            <w:r w:rsidRPr="00862DCE">
              <w:rPr>
                <w:color w:val="000000"/>
                <w:lang w:val="en-US"/>
              </w:rPr>
              <w:t>ua</w:t>
            </w:r>
            <w:proofErr w:type="spellEnd"/>
          </w:p>
          <w:p w14:paraId="763487D0" w14:textId="03C0E053" w:rsidR="00FA6530" w:rsidRDefault="00FA6530" w:rsidP="00F95447">
            <w:pPr>
              <w:jc w:val="center"/>
              <w:rPr>
                <w:color w:val="000000"/>
                <w:lang w:val="ru-RU"/>
              </w:rPr>
            </w:pPr>
          </w:p>
          <w:p w14:paraId="196A8A4D" w14:textId="27485DA7" w:rsidR="00655A67" w:rsidRDefault="00655A67" w:rsidP="00F95447">
            <w:pPr>
              <w:jc w:val="center"/>
              <w:rPr>
                <w:color w:val="000000"/>
                <w:lang w:val="ru-RU"/>
              </w:rPr>
            </w:pPr>
          </w:p>
          <w:p w14:paraId="1E3D938E" w14:textId="77777777" w:rsidR="00655A67" w:rsidRPr="00862DCE" w:rsidRDefault="00655A67" w:rsidP="00F95447">
            <w:pPr>
              <w:jc w:val="center"/>
              <w:rPr>
                <w:color w:val="000000"/>
                <w:lang w:val="ru-RU"/>
              </w:rPr>
            </w:pPr>
          </w:p>
          <w:tbl>
            <w:tblPr>
              <w:tblW w:w="9390" w:type="dxa"/>
              <w:tblLayout w:type="fixed"/>
              <w:tblLook w:val="00A0" w:firstRow="1" w:lastRow="0" w:firstColumn="1" w:lastColumn="0" w:noHBand="0" w:noVBand="0"/>
            </w:tblPr>
            <w:tblGrid>
              <w:gridCol w:w="9390"/>
            </w:tblGrid>
            <w:tr w:rsidR="00FA6530" w:rsidRPr="00862DCE" w14:paraId="567E9DD0" w14:textId="77777777" w:rsidTr="00497904">
              <w:trPr>
                <w:trHeight w:val="408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351D" w14:textId="41B05A88" w:rsidR="00FA6530" w:rsidRDefault="00FA6530" w:rsidP="00F95447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Кваліфікаційні</w:t>
                  </w:r>
                  <w:proofErr w:type="spellEnd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вимоги</w:t>
                  </w:r>
                  <w:proofErr w:type="spellEnd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  <w:p w14:paraId="258DDE43" w14:textId="77777777" w:rsidR="00A730A4" w:rsidRPr="00862DCE" w:rsidRDefault="00A730A4" w:rsidP="00F95447">
                  <w:pPr>
                    <w:shd w:val="clear" w:color="auto" w:fill="FFFFFF"/>
                    <w:jc w:val="center"/>
                    <w:rPr>
                      <w:color w:val="000000"/>
                      <w:lang w:val="ru-RU"/>
                    </w:rPr>
                  </w:pPr>
                </w:p>
                <w:tbl>
                  <w:tblPr>
                    <w:tblW w:w="963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5"/>
                    <w:gridCol w:w="4494"/>
                    <w:gridCol w:w="321"/>
                  </w:tblGrid>
                  <w:tr w:rsidR="00FA6530" w:rsidRPr="00862DCE" w14:paraId="4BB1F2DC" w14:textId="77777777" w:rsidTr="00655A67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4191CB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1.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Вік</w:t>
                        </w:r>
                        <w:proofErr w:type="spellEnd"/>
                      </w:p>
                    </w:tc>
                    <w:tc>
                      <w:tcPr>
                        <w:tcW w:w="4815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F74481" w14:textId="77777777" w:rsidR="00FA6530" w:rsidRDefault="00A730A4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lang w:val="ru-RU"/>
                          </w:rPr>
                          <w:t>в</w:t>
                        </w:r>
                        <w:r w:rsidR="00FA6530" w:rsidRPr="00862DCE">
                          <w:rPr>
                            <w:color w:val="000000"/>
                            <w:lang w:val="ru-RU"/>
                          </w:rPr>
                          <w:t>ід</w:t>
                        </w:r>
                        <w:proofErr w:type="spellEnd"/>
                        <w:r w:rsidR="00FA6530" w:rsidRPr="00862DCE">
                          <w:rPr>
                            <w:color w:val="000000"/>
                            <w:lang w:val="ru-RU"/>
                          </w:rPr>
                          <w:t xml:space="preserve"> 21 року.</w:t>
                        </w:r>
                      </w:p>
                      <w:p w14:paraId="6683070A" w14:textId="0BE8970B" w:rsidR="00A730A4" w:rsidRPr="00862DCE" w:rsidRDefault="00A730A4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</w:p>
                    </w:tc>
                  </w:tr>
                  <w:tr w:rsidR="00655A67" w:rsidRPr="00862DCE" w14:paraId="401C60E5" w14:textId="77777777" w:rsidTr="00A730A4">
                    <w:trPr>
                      <w:gridAfter w:val="1"/>
                      <w:wAfter w:w="321" w:type="dxa"/>
                    </w:trPr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BEAECD" w14:textId="77777777" w:rsidR="00655A67" w:rsidRPr="00862DCE" w:rsidRDefault="00655A67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2.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Освіта</w:t>
                        </w:r>
                        <w:proofErr w:type="spellEnd"/>
                      </w:p>
                    </w:tc>
                    <w:tc>
                      <w:tcPr>
                        <w:tcW w:w="449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CD997A" w14:textId="77777777" w:rsidR="00655A67" w:rsidRDefault="00655A67" w:rsidP="00A730A4">
                        <w:pPr>
                          <w:ind w:left="95"/>
                          <w:rPr>
                            <w:shd w:val="clear" w:color="auto" w:fill="FFFFFF"/>
                          </w:rPr>
                        </w:pPr>
                        <w:r>
                          <w:rPr>
                            <w:shd w:val="clear" w:color="auto" w:fill="FFFFFF"/>
                          </w:rPr>
                          <w:t>о</w:t>
                        </w:r>
                        <w:r w:rsidRPr="00F72C11">
                          <w:rPr>
                            <w:shd w:val="clear" w:color="auto" w:fill="FFFFFF"/>
                          </w:rPr>
                          <w:t>світа у галузі знань:</w:t>
                        </w:r>
                        <w:r>
                          <w:rPr>
                            <w:shd w:val="clear" w:color="auto" w:fill="FFFFFF"/>
                          </w:rPr>
                          <w:t xml:space="preserve"> «Військові науки, національна безпека, безпека державного кордону», «Цивільна безпека», «Освіта/Педагогіка», «Право»</w:t>
                        </w:r>
                        <w:r w:rsidRPr="00F72C11">
                          <w:rPr>
                            <w:shd w:val="clear" w:color="auto" w:fill="FFFFFF"/>
                          </w:rPr>
                          <w:t xml:space="preserve">, ступінь вищої освіти, освітній рівень  </w:t>
                        </w:r>
                        <w:r w:rsidRPr="00F57E6B">
                          <w:rPr>
                            <w:rFonts w:ascii="Calibri" w:hAnsi="Calibri"/>
                            <w:shd w:val="clear" w:color="auto" w:fill="FFFFFF"/>
                          </w:rPr>
                          <w:t xml:space="preserve">- </w:t>
                        </w:r>
                        <w:r w:rsidRPr="00B414CD">
                          <w:rPr>
                            <w:shd w:val="clear" w:color="auto" w:fill="FFFFFF"/>
                          </w:rPr>
                          <w:t>бакалавр</w:t>
                        </w:r>
                        <w:r>
                          <w:rPr>
                            <w:shd w:val="clear" w:color="auto" w:fill="FFFFFF"/>
                          </w:rPr>
                          <w:t>;</w:t>
                        </w:r>
                      </w:p>
                      <w:p w14:paraId="2244AFE3" w14:textId="4D0BFBF4" w:rsidR="00A730A4" w:rsidRPr="00862DCE" w:rsidRDefault="00A730A4" w:rsidP="00A730A4">
                        <w:pPr>
                          <w:ind w:left="95"/>
                          <w:rPr>
                            <w:color w:val="000000"/>
                            <w:lang w:val="ru-RU"/>
                          </w:rPr>
                        </w:pPr>
                      </w:p>
                    </w:tc>
                  </w:tr>
                  <w:tr w:rsidR="00655A67" w:rsidRPr="00862DCE" w14:paraId="0841C5B9" w14:textId="77777777" w:rsidTr="00A730A4">
                    <w:trPr>
                      <w:gridAfter w:val="1"/>
                      <w:wAfter w:w="321" w:type="dxa"/>
                    </w:trPr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BE0B55" w14:textId="77777777" w:rsidR="00655A67" w:rsidRPr="00862DCE" w:rsidRDefault="00655A67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3.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Досвід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роботи</w:t>
                        </w:r>
                        <w:proofErr w:type="spellEnd"/>
                      </w:p>
                    </w:tc>
                    <w:tc>
                      <w:tcPr>
                        <w:tcW w:w="449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D9B17F" w14:textId="77777777" w:rsidR="00655A67" w:rsidRDefault="00655A67" w:rsidP="00A730A4">
                        <w:pPr>
                          <w:ind w:left="95"/>
                          <w:jc w:val="both"/>
                        </w:pPr>
                        <w:r w:rsidRPr="00EB65CD">
      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      </w:r>
                        <w:r>
                          <w:t>5</w:t>
                        </w:r>
                        <w:r w:rsidRPr="00EB65CD">
                          <w:t xml:space="preserve"> рок</w:t>
                        </w:r>
                        <w:r>
                          <w:t>ів</w:t>
                        </w:r>
                        <w:r w:rsidRPr="00EB65CD">
                          <w:t>.</w:t>
                        </w:r>
                      </w:p>
                      <w:p w14:paraId="64C5830F" w14:textId="638E8D70" w:rsidR="00655A67" w:rsidRPr="00862DCE" w:rsidRDefault="00655A67" w:rsidP="00A730A4">
                        <w:pPr>
                          <w:ind w:left="95"/>
                          <w:rPr>
                            <w:color w:val="000000"/>
                            <w:lang w:val="ru-RU"/>
                          </w:rPr>
                        </w:pPr>
                      </w:p>
                    </w:tc>
                  </w:tr>
                  <w:tr w:rsidR="00655A67" w:rsidRPr="00862DCE" w14:paraId="456F1709" w14:textId="77777777" w:rsidTr="00655A67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4AF391" w14:textId="77777777" w:rsidR="00655A67" w:rsidRPr="00862DCE" w:rsidRDefault="00655A67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4.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Володіння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державною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мовою</w:t>
                        </w:r>
                        <w:proofErr w:type="spellEnd"/>
                      </w:p>
                    </w:tc>
                    <w:tc>
                      <w:tcPr>
                        <w:tcW w:w="4815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6EE5B4" w14:textId="77777777" w:rsidR="00655A67" w:rsidRPr="00862DCE" w:rsidRDefault="00655A67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Вільне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володіння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державною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мовою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14:paraId="51D39CCB" w14:textId="77777777" w:rsidR="00FA6530" w:rsidRPr="00862DCE" w:rsidRDefault="00FA6530" w:rsidP="00F95447">
                  <w:pPr>
                    <w:shd w:val="clear" w:color="auto" w:fill="FFFFFF"/>
                    <w:rPr>
                      <w:color w:val="000000"/>
                      <w:lang w:val="ru-RU"/>
                    </w:rPr>
                  </w:pPr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 </w:t>
                  </w:r>
                </w:p>
                <w:p w14:paraId="3E33007F" w14:textId="1C85A59C" w:rsidR="00FA6530" w:rsidRDefault="00FA6530" w:rsidP="00F95447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Вимоги</w:t>
                  </w:r>
                  <w:proofErr w:type="spellEnd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 xml:space="preserve"> до </w:t>
                  </w:r>
                  <w:proofErr w:type="spellStart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компетентності</w:t>
                  </w:r>
                  <w:proofErr w:type="spellEnd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  <w:p w14:paraId="4E2F012D" w14:textId="77777777" w:rsidR="00A730A4" w:rsidRPr="00862DCE" w:rsidRDefault="00A730A4" w:rsidP="00F95447">
                  <w:pPr>
                    <w:shd w:val="clear" w:color="auto" w:fill="FFFFFF"/>
                    <w:jc w:val="center"/>
                    <w:rPr>
                      <w:color w:val="000000"/>
                      <w:lang w:val="ru-RU"/>
                    </w:rPr>
                  </w:pPr>
                </w:p>
                <w:tbl>
                  <w:tblPr>
                    <w:tblW w:w="963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5"/>
                    <w:gridCol w:w="4815"/>
                  </w:tblGrid>
                  <w:tr w:rsidR="00FA6530" w:rsidRPr="00862DCE" w14:paraId="5B25DEA1" w14:textId="77777777" w:rsidTr="00A730A4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A6DF6E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1.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Наявність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лідерських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якостей</w:t>
                        </w:r>
                        <w:proofErr w:type="spellEnd"/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D649E4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Встановлення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цілей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пріоритетів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та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орієнтирів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;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стратегічне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планування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;</w:t>
                        </w:r>
                      </w:p>
                      <w:p w14:paraId="10DD7BE2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Багатофункціональність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;</w:t>
                        </w:r>
                      </w:p>
                      <w:p w14:paraId="1BE64E97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Ведення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ділових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переговорів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;</w:t>
                        </w:r>
                      </w:p>
                      <w:p w14:paraId="6D61C740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Досягнення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кінцевих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результатів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A6530" w:rsidRPr="00862DCE" w14:paraId="243D4D87" w14:textId="77777777" w:rsidTr="00A730A4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8BFDE3" w14:textId="77777777" w:rsidR="00A730A4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2.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Вміння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приймати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ефективні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</w:p>
                      <w:p w14:paraId="56DAB468" w14:textId="3EF53FC4" w:rsidR="00FA6530" w:rsidRPr="00862DCE" w:rsidRDefault="00A730A4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 xml:space="preserve">    </w:t>
                        </w:r>
                        <w:proofErr w:type="spellStart"/>
                        <w:r w:rsidR="00FA6530" w:rsidRPr="00862DCE">
                          <w:rPr>
                            <w:color w:val="000000"/>
                            <w:lang w:val="ru-RU"/>
                          </w:rPr>
                          <w:t>рішення</w:t>
                        </w:r>
                        <w:proofErr w:type="spellEnd"/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47E588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Здатність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швидко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приймати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управлінські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рішення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та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ефективно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діяти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в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екстремальних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ситуаціях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A6530" w:rsidRPr="00862DCE" w14:paraId="6BA61DB2" w14:textId="77777777" w:rsidTr="00A730A4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D3F395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3.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Аналітичні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здібності</w:t>
                        </w:r>
                        <w:proofErr w:type="spellEnd"/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34762C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Здатність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систематизувати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узагальнювати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інформацію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;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гнучкість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;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проникливість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A6530" w:rsidRPr="00862DCE" w14:paraId="4D6C4736" w14:textId="77777777" w:rsidTr="00A730A4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CE19D7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4.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Управління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організацією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та персоналом</w:t>
                        </w:r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C247C4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Організація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роботи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та контроль;</w:t>
                        </w:r>
                      </w:p>
                      <w:p w14:paraId="6F47EAF0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Управління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людськими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ресурсами;</w:t>
                        </w:r>
                      </w:p>
                      <w:p w14:paraId="350CF6FE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Вміння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мотивувати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підлеглих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працівників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A6530" w:rsidRPr="00862DCE" w14:paraId="0415A13A" w14:textId="77777777" w:rsidTr="00A730A4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F4D3C2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5.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Особистісні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компетенції</w:t>
                        </w:r>
                        <w:proofErr w:type="spellEnd"/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6C9DF5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Принциповість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рішучість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і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вимогливість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під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час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прийняття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рішень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;</w:t>
                        </w:r>
                      </w:p>
                      <w:p w14:paraId="15F489BC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Системність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;</w:t>
                        </w:r>
                      </w:p>
                      <w:p w14:paraId="6154C0F2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Самоорганізація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та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саморозвиток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;</w:t>
                        </w:r>
                      </w:p>
                      <w:p w14:paraId="0B7AE0FB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Політична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нейтральність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  <w:tr w:rsidR="00A730A4" w:rsidRPr="00862DCE" w14:paraId="3C802D22" w14:textId="77777777" w:rsidTr="00A730A4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564CFA" w14:textId="77777777" w:rsidR="00A730A4" w:rsidRDefault="00A730A4" w:rsidP="00A730A4">
                        <w:pPr>
                          <w:spacing w:line="242" w:lineRule="auto"/>
                        </w:pPr>
                      </w:p>
                      <w:p w14:paraId="4934F5A9" w14:textId="77777777" w:rsidR="00A730A4" w:rsidRDefault="00A730A4" w:rsidP="00A730A4">
                        <w:pPr>
                          <w:spacing w:line="242" w:lineRule="auto"/>
                        </w:pPr>
                      </w:p>
                      <w:p w14:paraId="2FD3F8CD" w14:textId="63FBAD51" w:rsidR="00A730A4" w:rsidRDefault="00A730A4" w:rsidP="00A730A4">
                        <w:pPr>
                          <w:spacing w:line="242" w:lineRule="auto"/>
                        </w:pPr>
                        <w:r w:rsidRPr="003F23B0">
                          <w:lastRenderedPageBreak/>
                          <w:t xml:space="preserve">6. </w:t>
                        </w:r>
                        <w:r>
                          <w:t>Управління публічними фінансами</w:t>
                        </w:r>
                      </w:p>
                      <w:p w14:paraId="4CD6EFB5" w14:textId="6B270AEC" w:rsidR="00A730A4" w:rsidRPr="00862DCE" w:rsidRDefault="00A730A4" w:rsidP="00A730A4">
                        <w:pPr>
                          <w:rPr>
                            <w:color w:val="000000"/>
                            <w:lang w:val="ru-RU"/>
                          </w:rPr>
                        </w:pPr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FC8C1D" w14:textId="77777777" w:rsidR="00A730A4" w:rsidRDefault="00A730A4" w:rsidP="00A730A4">
                        <w:pPr>
                          <w:ind w:firstLine="33"/>
                          <w:contextualSpacing/>
                        </w:pPr>
                      </w:p>
                      <w:p w14:paraId="009824DB" w14:textId="77777777" w:rsidR="00A730A4" w:rsidRDefault="00A730A4" w:rsidP="00A730A4">
                        <w:pPr>
                          <w:ind w:right="321" w:firstLine="33"/>
                          <w:contextualSpacing/>
                        </w:pPr>
                        <w:r w:rsidRPr="009D0393">
                          <w:lastRenderedPageBreak/>
                          <w:t>знання бюджетного законодавства</w:t>
                        </w:r>
                        <w:r>
                          <w:t xml:space="preserve"> України</w:t>
                        </w:r>
                        <w:r w:rsidRPr="009D0393">
                          <w:t xml:space="preserve">; </w:t>
                        </w:r>
                      </w:p>
                      <w:p w14:paraId="67CAA3D2" w14:textId="77777777" w:rsidR="00A730A4" w:rsidRPr="009D0393" w:rsidRDefault="00A730A4" w:rsidP="00A730A4">
                        <w:pPr>
                          <w:ind w:right="321" w:firstLine="33"/>
                          <w:contextualSpacing/>
                        </w:pPr>
                        <w:r w:rsidRPr="009D0393">
                          <w:t>знання законодавства</w:t>
                        </w:r>
                        <w:r>
                          <w:t xml:space="preserve"> України </w:t>
                        </w:r>
                        <w:r w:rsidRPr="009D0393">
                          <w:t xml:space="preserve">у сфері публічних </w:t>
                        </w:r>
                        <w:proofErr w:type="spellStart"/>
                        <w:r w:rsidRPr="009D0393">
                          <w:t>закупівель</w:t>
                        </w:r>
                        <w:proofErr w:type="spellEnd"/>
                      </w:p>
                      <w:p w14:paraId="6CB6D116" w14:textId="596DFA45" w:rsidR="00A730A4" w:rsidRPr="00862DCE" w:rsidRDefault="00A730A4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</w:p>
                    </w:tc>
                  </w:tr>
                  <w:tr w:rsidR="00A730A4" w:rsidRPr="00862DCE" w14:paraId="66B74C83" w14:textId="77777777" w:rsidTr="00A730A4"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5039CF" w14:textId="77777777" w:rsidR="00A730A4" w:rsidRPr="00862DCE" w:rsidRDefault="00A730A4" w:rsidP="00A730A4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lastRenderedPageBreak/>
                          <w:t xml:space="preserve">7. Робота з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інформацією</w:t>
                        </w:r>
                        <w:proofErr w:type="spellEnd"/>
                      </w:p>
                      <w:p w14:paraId="4CC6867A" w14:textId="77777777" w:rsidR="00A730A4" w:rsidRPr="00862DCE" w:rsidRDefault="00A730A4" w:rsidP="00A730A4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> </w:t>
                        </w:r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21CCB6" w14:textId="77777777" w:rsidR="00A730A4" w:rsidRPr="00862DCE" w:rsidRDefault="00A730A4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Знання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основ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законодавства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інформацію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14:paraId="20FF3B19" w14:textId="77777777" w:rsidR="00FA6530" w:rsidRPr="00862DCE" w:rsidRDefault="00FA6530" w:rsidP="00F95447">
                  <w:pPr>
                    <w:shd w:val="clear" w:color="auto" w:fill="FFFFFF"/>
                    <w:rPr>
                      <w:color w:val="000000"/>
                      <w:lang w:val="ru-RU"/>
                    </w:rPr>
                  </w:pPr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 </w:t>
                  </w:r>
                </w:p>
                <w:p w14:paraId="7A8AEB12" w14:textId="4E94756C" w:rsidR="00FA6530" w:rsidRDefault="00FA6530" w:rsidP="00F95447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Професійні</w:t>
                  </w:r>
                  <w:proofErr w:type="spellEnd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t>знання</w:t>
                  </w:r>
                  <w:proofErr w:type="spellEnd"/>
                </w:p>
                <w:p w14:paraId="30699C35" w14:textId="77777777" w:rsidR="00A730A4" w:rsidRPr="00862DCE" w:rsidRDefault="00A730A4" w:rsidP="00F95447">
                  <w:pPr>
                    <w:shd w:val="clear" w:color="auto" w:fill="FFFFFF"/>
                    <w:jc w:val="center"/>
                    <w:rPr>
                      <w:color w:val="000000"/>
                      <w:lang w:val="ru-RU"/>
                    </w:rPr>
                  </w:pPr>
                </w:p>
                <w:tbl>
                  <w:tblPr>
                    <w:tblW w:w="963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65"/>
                    <w:gridCol w:w="5565"/>
                  </w:tblGrid>
                  <w:tr w:rsidR="00FA6530" w:rsidRPr="00862DCE" w14:paraId="25E83F33" w14:textId="77777777" w:rsidTr="00A730A4">
                    <w:tc>
                      <w:tcPr>
                        <w:tcW w:w="406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690C32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1.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Знання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законодавства</w:t>
                        </w:r>
                        <w:proofErr w:type="spellEnd"/>
                      </w:p>
                    </w:tc>
                    <w:tc>
                      <w:tcPr>
                        <w:tcW w:w="556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05C157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Знання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Конституції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законів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судоустрій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і статус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суддів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Національну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поліцію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запобігання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корупції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»;</w:t>
                        </w:r>
                      </w:p>
                      <w:p w14:paraId="7AD70503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Знання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Кримінального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кодексу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Кримінального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процесуального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кодексу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Кодексу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адміністративні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правопорушення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Кодексу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адміністративного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судочинства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A6530" w:rsidRPr="00862DCE" w14:paraId="7DE15809" w14:textId="77777777" w:rsidTr="00A730A4">
                    <w:tc>
                      <w:tcPr>
                        <w:tcW w:w="406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CD4BC9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2.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Знання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спеціального</w:t>
                        </w:r>
                        <w:proofErr w:type="spellEnd"/>
                      </w:p>
                      <w:p w14:paraId="33E14A11" w14:textId="77777777" w:rsidR="00FA6530" w:rsidRPr="00862DCE" w:rsidRDefault="00FA6530" w:rsidP="00F95447">
                        <w:pPr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законодавства</w:t>
                        </w:r>
                        <w:proofErr w:type="spellEnd"/>
                      </w:p>
                    </w:tc>
                    <w:tc>
                      <w:tcPr>
                        <w:tcW w:w="556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E3452A" w14:textId="77777777" w:rsidR="00FA6530" w:rsidRPr="00862DCE" w:rsidRDefault="00FA6530" w:rsidP="00A730A4">
                        <w:pPr>
                          <w:ind w:right="462"/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Знання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Законів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Вищу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раду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правосуддя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звернення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громадян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доступ до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публічної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інформації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інформацію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очищення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влади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захист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персональних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даних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», «Про статус народного депутата»; </w:t>
                        </w:r>
                        <w:proofErr w:type="spellStart"/>
                        <w:proofErr w:type="gramStart"/>
                        <w:r w:rsidRPr="00862DCE">
                          <w:rPr>
                            <w:color w:val="000000"/>
                            <w:lang w:val="ru-RU"/>
                          </w:rPr>
                          <w:t>рішень</w:t>
                        </w:r>
                        <w:proofErr w:type="spellEnd"/>
                        <w:proofErr w:type="gram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Ради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суддів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наказів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Державної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судової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адміністрації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України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з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питань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організаційного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забезпечення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діяльності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Служби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судової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2DCE">
                          <w:rPr>
                            <w:color w:val="000000"/>
                            <w:lang w:val="ru-RU"/>
                          </w:rPr>
                          <w:t>охорони</w:t>
                        </w:r>
                        <w:proofErr w:type="spellEnd"/>
                        <w:r w:rsidRPr="00862DCE">
                          <w:rPr>
                            <w:color w:val="000000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14:paraId="48FB542B" w14:textId="77777777" w:rsidR="00FA6530" w:rsidRPr="00862DCE" w:rsidRDefault="00FA6530" w:rsidP="00F95447">
                  <w:pPr>
                    <w:jc w:val="center"/>
                    <w:rPr>
                      <w:b/>
                      <w:color w:val="000000"/>
                      <w:lang w:val="ru-RU"/>
                    </w:rPr>
                  </w:pPr>
                </w:p>
                <w:p w14:paraId="6CD8DC0C" w14:textId="77777777" w:rsidR="00FA6530" w:rsidRPr="00862DCE" w:rsidRDefault="00FA6530" w:rsidP="00F9544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14:paraId="52790C4D" w14:textId="77777777" w:rsidR="00FA6530" w:rsidRPr="00862DCE" w:rsidRDefault="00FA6530" w:rsidP="00F95447">
            <w:pPr>
              <w:ind w:firstLine="462"/>
              <w:jc w:val="both"/>
              <w:rPr>
                <w:color w:val="000000"/>
              </w:rPr>
            </w:pPr>
          </w:p>
        </w:tc>
      </w:tr>
    </w:tbl>
    <w:p w14:paraId="23D49CFB" w14:textId="77777777" w:rsidR="00FA6530" w:rsidRDefault="00FA6530" w:rsidP="00F95447">
      <w:pPr>
        <w:rPr>
          <w:b/>
        </w:rPr>
      </w:pPr>
    </w:p>
    <w:p w14:paraId="76193B01" w14:textId="77777777" w:rsidR="00FA6530" w:rsidRDefault="00FA6530" w:rsidP="00F95447">
      <w:pPr>
        <w:rPr>
          <w:b/>
        </w:rPr>
      </w:pPr>
    </w:p>
    <w:p w14:paraId="426A27BB" w14:textId="77777777" w:rsidR="00FA6530" w:rsidRDefault="00FA6530" w:rsidP="00D71A99">
      <w:pPr>
        <w:ind w:left="5387"/>
        <w:rPr>
          <w:b/>
        </w:rPr>
      </w:pPr>
    </w:p>
    <w:p w14:paraId="29CDA23F" w14:textId="77777777" w:rsidR="00FA6530" w:rsidRDefault="00FA6530" w:rsidP="00D71A99">
      <w:pPr>
        <w:ind w:left="5387"/>
        <w:rPr>
          <w:b/>
        </w:rPr>
      </w:pPr>
    </w:p>
    <w:p w14:paraId="40071F5E" w14:textId="77777777" w:rsidR="00FA6530" w:rsidRDefault="00FA6530" w:rsidP="00D71A99">
      <w:pPr>
        <w:ind w:left="5387"/>
        <w:rPr>
          <w:b/>
        </w:rPr>
      </w:pPr>
    </w:p>
    <w:p w14:paraId="1A23FA47" w14:textId="77777777" w:rsidR="00FA6530" w:rsidRDefault="00FA6530" w:rsidP="00D71A99">
      <w:pPr>
        <w:ind w:left="5387"/>
        <w:rPr>
          <w:b/>
        </w:rPr>
      </w:pPr>
    </w:p>
    <w:p w14:paraId="7F50A797" w14:textId="77777777" w:rsidR="00A730A4" w:rsidRDefault="00A730A4" w:rsidP="00D71A99">
      <w:pPr>
        <w:ind w:left="5387"/>
        <w:rPr>
          <w:b/>
        </w:rPr>
      </w:pPr>
    </w:p>
    <w:p w14:paraId="59B5E217" w14:textId="77777777" w:rsidR="00A730A4" w:rsidRDefault="00A730A4" w:rsidP="00D71A99">
      <w:pPr>
        <w:ind w:left="5387"/>
        <w:rPr>
          <w:b/>
        </w:rPr>
      </w:pPr>
    </w:p>
    <w:p w14:paraId="34A7D308" w14:textId="77777777" w:rsidR="00A730A4" w:rsidRDefault="00A730A4" w:rsidP="00D71A99">
      <w:pPr>
        <w:ind w:left="5387"/>
        <w:rPr>
          <w:b/>
        </w:rPr>
      </w:pPr>
    </w:p>
    <w:p w14:paraId="2D52FDB2" w14:textId="77777777" w:rsidR="00A730A4" w:rsidRDefault="00A730A4" w:rsidP="00D71A99">
      <w:pPr>
        <w:ind w:left="5387"/>
        <w:rPr>
          <w:b/>
        </w:rPr>
      </w:pPr>
    </w:p>
    <w:p w14:paraId="6FFECB53" w14:textId="77777777" w:rsidR="00A730A4" w:rsidRDefault="00A730A4" w:rsidP="00D71A99">
      <w:pPr>
        <w:ind w:left="5387"/>
        <w:rPr>
          <w:b/>
        </w:rPr>
      </w:pPr>
    </w:p>
    <w:p w14:paraId="3621930E" w14:textId="77777777" w:rsidR="00A730A4" w:rsidRDefault="00A730A4" w:rsidP="00D71A99">
      <w:pPr>
        <w:ind w:left="5387"/>
        <w:rPr>
          <w:b/>
        </w:rPr>
      </w:pPr>
    </w:p>
    <w:p w14:paraId="173CB449" w14:textId="77777777" w:rsidR="00A730A4" w:rsidRDefault="00A730A4" w:rsidP="00D71A99">
      <w:pPr>
        <w:ind w:left="5387"/>
        <w:rPr>
          <w:b/>
        </w:rPr>
      </w:pPr>
    </w:p>
    <w:p w14:paraId="7A6ABE46" w14:textId="77777777" w:rsidR="00B37DFE" w:rsidRDefault="00B37DFE" w:rsidP="00D71A99">
      <w:pPr>
        <w:ind w:left="5387"/>
        <w:rPr>
          <w:b/>
        </w:rPr>
      </w:pPr>
    </w:p>
    <w:p w14:paraId="469C4EDB" w14:textId="4EBE6D0F" w:rsidR="00D71A99" w:rsidRPr="003F23B0" w:rsidRDefault="00D71A99" w:rsidP="00D71A99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758A1148" w14:textId="77777777" w:rsidR="00D71A99" w:rsidRPr="003F23B0" w:rsidRDefault="00D71A99" w:rsidP="00D71A99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4CC5DC4F" w14:textId="2462F425" w:rsidR="00D71A99" w:rsidRPr="003F23B0" w:rsidRDefault="00D71A99" w:rsidP="00D71A99">
      <w:pPr>
        <w:tabs>
          <w:tab w:val="left" w:pos="5830"/>
        </w:tabs>
        <w:ind w:left="5387"/>
        <w:contextualSpacing/>
      </w:pPr>
      <w:r w:rsidRPr="003F23B0">
        <w:t xml:space="preserve">від </w:t>
      </w:r>
      <w:r w:rsidR="009F01E6">
        <w:t>13</w:t>
      </w:r>
      <w:r w:rsidRPr="003F23B0">
        <w:t xml:space="preserve">.05.2020 № </w:t>
      </w:r>
      <w:r w:rsidR="00320CF9">
        <w:t>13</w:t>
      </w:r>
      <w:r w:rsidR="009F01E6">
        <w:t>5</w:t>
      </w:r>
    </w:p>
    <w:p w14:paraId="5DA1A4EE" w14:textId="77777777" w:rsidR="00D71A99" w:rsidRPr="003F23B0" w:rsidRDefault="00D71A99" w:rsidP="004315B8">
      <w:pPr>
        <w:spacing w:line="252" w:lineRule="auto"/>
        <w:jc w:val="center"/>
        <w:rPr>
          <w:b/>
          <w:lang w:eastAsia="en-US"/>
        </w:rPr>
      </w:pPr>
    </w:p>
    <w:p w14:paraId="1D411D53" w14:textId="77777777" w:rsidR="00D71A99" w:rsidRPr="003F23B0" w:rsidRDefault="00D71A99" w:rsidP="004315B8">
      <w:pPr>
        <w:spacing w:line="252" w:lineRule="auto"/>
        <w:jc w:val="center"/>
        <w:rPr>
          <w:b/>
          <w:lang w:eastAsia="en-US"/>
        </w:rPr>
      </w:pPr>
    </w:p>
    <w:p w14:paraId="660EAAFA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5BC23101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43DEDAB1" w14:textId="711141A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</w:t>
      </w:r>
      <w:r w:rsidR="009F01E6"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57787E48" w14:textId="77777777" w:rsidR="00D71A99" w:rsidRPr="003F23B0" w:rsidRDefault="00D71A99" w:rsidP="00D71A99">
      <w:pPr>
        <w:ind w:firstLine="709"/>
        <w:jc w:val="both"/>
        <w:rPr>
          <w:b/>
        </w:rPr>
      </w:pPr>
    </w:p>
    <w:p w14:paraId="44918305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1D5C421E" w14:textId="77777777" w:rsidR="00D71A99" w:rsidRPr="003F23B0" w:rsidRDefault="00D71A99" w:rsidP="00D71A99">
      <w:pPr>
        <w:jc w:val="center"/>
        <w:rPr>
          <w:b/>
        </w:rPr>
      </w:pPr>
    </w:p>
    <w:p w14:paraId="77613091" w14:textId="350763BC" w:rsidR="00D71A99" w:rsidRDefault="00D71A99" w:rsidP="00D71A99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7789FDBB" w14:textId="77777777" w:rsidR="009F01E6" w:rsidRPr="003F23B0" w:rsidRDefault="009F01E6" w:rsidP="00D71A99">
      <w:pPr>
        <w:ind w:firstLine="709"/>
        <w:jc w:val="both"/>
        <w:rPr>
          <w:b/>
        </w:rPr>
      </w:pPr>
    </w:p>
    <w:p w14:paraId="6F29FDE6" w14:textId="387AA1E9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>
        <w:rPr>
          <w:color w:val="3A3A3A"/>
          <w:sz w:val="24"/>
          <w:szCs w:val="24"/>
          <w:lang w:eastAsia="uk-UA"/>
        </w:rPr>
        <w:t xml:space="preserve">           </w:t>
      </w:r>
      <w:r w:rsidRPr="009F01E6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38FE48C8" w14:textId="77777777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Зобов'язаний:</w:t>
      </w:r>
    </w:p>
    <w:p w14:paraId="61D28020" w14:textId="77777777" w:rsid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 xml:space="preserve">знати оперативну обстановку на закріпленій території і вносити керівництву </w:t>
      </w:r>
    </w:p>
    <w:p w14:paraId="0E3AED9C" w14:textId="07036345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 xml:space="preserve">взводу підрозділу швидкого реагування пропозиції щодо </w:t>
      </w:r>
      <w:r>
        <w:rPr>
          <w:lang w:eastAsia="uk-UA"/>
        </w:rPr>
        <w:t>в</w:t>
      </w:r>
      <w:r w:rsidRPr="009F01E6">
        <w:rPr>
          <w:lang w:eastAsia="uk-UA"/>
        </w:rPr>
        <w:t>досконалення  роботи за даним напрямом;</w:t>
      </w:r>
    </w:p>
    <w:p w14:paraId="05BA420E" w14:textId="0C23B651" w:rsidR="009F01E6" w:rsidRP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>організовувати  розстановку  сил та засобів відділення;</w:t>
      </w:r>
    </w:p>
    <w:p w14:paraId="3F79639D" w14:textId="306654CE" w:rsid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 xml:space="preserve">здійснювати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підготовку </w:t>
      </w:r>
      <w:r>
        <w:rPr>
          <w:lang w:eastAsia="uk-UA"/>
        </w:rPr>
        <w:t xml:space="preserve"> </w:t>
      </w:r>
      <w:r w:rsidRPr="009F01E6">
        <w:rPr>
          <w:lang w:eastAsia="uk-UA"/>
        </w:rPr>
        <w:t>особового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складу відділення до виконання завдань</w:t>
      </w:r>
    </w:p>
    <w:p w14:paraId="5584D865" w14:textId="722F040B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служби;</w:t>
      </w:r>
    </w:p>
    <w:p w14:paraId="72B5819F" w14:textId="77777777" w:rsid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>вести облік та аналіз результатів виконання завдань служби співробітниками</w:t>
      </w:r>
    </w:p>
    <w:p w14:paraId="646E7534" w14:textId="4B351A8E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відділення;</w:t>
      </w:r>
    </w:p>
    <w:p w14:paraId="7C9335E9" w14:textId="74E0A0AA" w:rsidR="009F01E6" w:rsidRP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>підбивати підсумки виконання завдань служби особовим складом відділення;</w:t>
      </w:r>
    </w:p>
    <w:p w14:paraId="58187212" w14:textId="0779991F" w:rsid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 xml:space="preserve">розробляти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графіки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перевірок </w:t>
      </w:r>
      <w:r>
        <w:rPr>
          <w:lang w:eastAsia="uk-UA"/>
        </w:rPr>
        <w:t xml:space="preserve"> </w:t>
      </w:r>
      <w:r w:rsidRPr="009F01E6">
        <w:rPr>
          <w:lang w:eastAsia="uk-UA"/>
        </w:rPr>
        <w:t>несення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служби,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здійснювати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контроль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та </w:t>
      </w:r>
    </w:p>
    <w:p w14:paraId="36882CAC" w14:textId="22B014BE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особисто очолювати службу;</w:t>
      </w:r>
    </w:p>
    <w:p w14:paraId="06F2174B" w14:textId="4645F774" w:rsid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 xml:space="preserve">мати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досвід </w:t>
      </w:r>
      <w:r>
        <w:rPr>
          <w:lang w:eastAsia="uk-UA"/>
        </w:rPr>
        <w:t xml:space="preserve"> </w:t>
      </w:r>
      <w:r w:rsidRPr="009F01E6">
        <w:rPr>
          <w:lang w:eastAsia="uk-UA"/>
        </w:rPr>
        <w:t>роботи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з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ПК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(офісні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програми,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Інтернет) на рівні впевненого </w:t>
      </w:r>
    </w:p>
    <w:p w14:paraId="2126943C" w14:textId="2CD1C7FE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користувача;</w:t>
      </w:r>
    </w:p>
    <w:p w14:paraId="2B53A464" w14:textId="00EB2BD5" w:rsidR="009F01E6" w:rsidRDefault="009F01E6" w:rsidP="009F01E6">
      <w:pPr>
        <w:pStyle w:val="af2"/>
        <w:numPr>
          <w:ilvl w:val="0"/>
          <w:numId w:val="23"/>
        </w:numPr>
        <w:shd w:val="clear" w:color="auto" w:fill="FFFFFF"/>
        <w:ind w:left="426" w:hanging="426"/>
        <w:jc w:val="both"/>
        <w:rPr>
          <w:lang w:eastAsia="uk-UA"/>
        </w:rPr>
      </w:pPr>
      <w:r w:rsidRPr="009F01E6">
        <w:rPr>
          <w:lang w:eastAsia="uk-UA"/>
        </w:rPr>
        <w:t xml:space="preserve">за 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дорученням </w:t>
      </w:r>
      <w:r>
        <w:rPr>
          <w:lang w:eastAsia="uk-UA"/>
        </w:rPr>
        <w:t xml:space="preserve">  </w:t>
      </w:r>
      <w:r w:rsidRPr="009F01E6">
        <w:rPr>
          <w:lang w:eastAsia="uk-UA"/>
        </w:rPr>
        <w:t>командування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 підрозділу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</w:t>
      </w:r>
      <w:r>
        <w:rPr>
          <w:lang w:eastAsia="uk-UA"/>
        </w:rPr>
        <w:t xml:space="preserve"> </w:t>
      </w:r>
      <w:r w:rsidRPr="009F01E6">
        <w:rPr>
          <w:lang w:eastAsia="uk-UA"/>
        </w:rPr>
        <w:t>охорони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 виконувати 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інші </w:t>
      </w:r>
    </w:p>
    <w:p w14:paraId="60117BCA" w14:textId="7E700A9A" w:rsidR="009F01E6" w:rsidRPr="009F01E6" w:rsidRDefault="009F01E6" w:rsidP="009F01E6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повноваження, які належать до його компетенції.</w:t>
      </w:r>
    </w:p>
    <w:p w14:paraId="16FABFF2" w14:textId="77777777" w:rsidR="00D71A99" w:rsidRPr="009F01E6" w:rsidRDefault="00D71A99" w:rsidP="009F01E6">
      <w:pPr>
        <w:ind w:firstLine="709"/>
        <w:jc w:val="both"/>
        <w:rPr>
          <w:b/>
        </w:rPr>
      </w:pPr>
    </w:p>
    <w:p w14:paraId="2CA26F39" w14:textId="77777777" w:rsidR="00D71A99" w:rsidRPr="003F23B0" w:rsidRDefault="00D71A99" w:rsidP="00D71A99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6E919C0B" w14:textId="77777777" w:rsidR="00D71A99" w:rsidRPr="003F23B0" w:rsidRDefault="00D71A99" w:rsidP="00D71A99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31C56FE" w14:textId="77777777" w:rsidR="00D71A99" w:rsidRPr="003F23B0" w:rsidRDefault="00D71A99" w:rsidP="00D71A99">
      <w:pPr>
        <w:ind w:firstLine="709"/>
        <w:jc w:val="both"/>
      </w:pPr>
      <w:r w:rsidRPr="003F23B0"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14237FF" w14:textId="77777777" w:rsidR="00D71A99" w:rsidRPr="003F23B0" w:rsidRDefault="00D71A99" w:rsidP="00D71A99">
      <w:pPr>
        <w:ind w:firstLine="709"/>
        <w:jc w:val="both"/>
        <w:rPr>
          <w:b/>
          <w:lang w:eastAsia="uk-UA"/>
        </w:rPr>
      </w:pPr>
    </w:p>
    <w:p w14:paraId="746B16C9" w14:textId="77777777" w:rsidR="00D71A99" w:rsidRPr="003F23B0" w:rsidRDefault="00D71A99" w:rsidP="00D71A99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4B562577" w14:textId="77777777" w:rsidR="00D71A99" w:rsidRPr="003F23B0" w:rsidRDefault="00D71A99" w:rsidP="00D71A99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42E8173A" w14:textId="77777777" w:rsidR="00D71A99" w:rsidRPr="003F23B0" w:rsidRDefault="00D71A99" w:rsidP="00D71A99">
      <w:pPr>
        <w:ind w:firstLine="709"/>
        <w:jc w:val="both"/>
        <w:rPr>
          <w:b/>
        </w:rPr>
      </w:pPr>
    </w:p>
    <w:p w14:paraId="5CCFF378" w14:textId="77777777" w:rsidR="00D71A99" w:rsidRPr="003F23B0" w:rsidRDefault="00D71A99" w:rsidP="00D71A99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30BC35E9" w14:textId="77777777" w:rsidR="00D71A99" w:rsidRPr="003F23B0" w:rsidRDefault="00D71A99" w:rsidP="00D71A99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F6CF407" w14:textId="77777777" w:rsidR="00D71A99" w:rsidRPr="003F23B0" w:rsidRDefault="00D71A99" w:rsidP="00D71A99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51DA75DA" w14:textId="77777777" w:rsidR="00D71A99" w:rsidRPr="003F23B0" w:rsidRDefault="00D71A99" w:rsidP="00D71A99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44E806B5" w14:textId="77777777" w:rsidR="00D71A99" w:rsidRPr="003F23B0" w:rsidRDefault="00D71A99" w:rsidP="00D71A99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145637C8" w14:textId="77777777" w:rsidR="00D71A99" w:rsidRPr="003F23B0" w:rsidRDefault="00D71A99" w:rsidP="00D71A99">
      <w:pPr>
        <w:ind w:firstLine="851"/>
        <w:jc w:val="both"/>
      </w:pPr>
      <w:r w:rsidRPr="003F23B0">
        <w:t>5) автобіографія;</w:t>
      </w:r>
    </w:p>
    <w:p w14:paraId="4AA6A7F5" w14:textId="77777777" w:rsidR="00D71A99" w:rsidRPr="003F23B0" w:rsidRDefault="00D71A99" w:rsidP="00D71A99">
      <w:pPr>
        <w:ind w:firstLine="851"/>
        <w:jc w:val="both"/>
      </w:pPr>
      <w:r w:rsidRPr="003F23B0">
        <w:t>6) фотокартка розміром 30х40 мм;</w:t>
      </w:r>
    </w:p>
    <w:p w14:paraId="76863399" w14:textId="77777777" w:rsidR="00D71A99" w:rsidRPr="003F23B0" w:rsidRDefault="00D71A99" w:rsidP="00D71A99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5766D5F" w14:textId="77777777" w:rsidR="00D71A99" w:rsidRPr="003F23B0" w:rsidRDefault="00D71A99" w:rsidP="00D71A99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7B4E817E" w14:textId="77777777" w:rsidR="00D71A99" w:rsidRPr="003F23B0" w:rsidRDefault="00D71A99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DCAB085" w14:textId="77777777" w:rsidR="00D71A99" w:rsidRPr="003F23B0" w:rsidRDefault="00D71A99" w:rsidP="00D71A99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3E2879A" w14:textId="77777777" w:rsidR="00D71A99" w:rsidRPr="003F23B0" w:rsidRDefault="00D71A99" w:rsidP="00D71A99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478FC02" w14:textId="0F28E297" w:rsidR="00D71A99" w:rsidRPr="003F23B0" w:rsidRDefault="00D71A99" w:rsidP="00D71A99">
      <w:pPr>
        <w:ind w:firstLine="773"/>
        <w:jc w:val="both"/>
      </w:pPr>
      <w:r w:rsidRPr="003F23B0">
        <w:t xml:space="preserve">Документи приймаються з 09.00 </w:t>
      </w:r>
      <w:r w:rsidR="009F01E6">
        <w:t>14</w:t>
      </w:r>
      <w:r w:rsidRPr="003F23B0">
        <w:t xml:space="preserve"> травня 2020 року до 1</w:t>
      </w:r>
      <w:r w:rsidR="009F01E6">
        <w:t>6</w:t>
      </w:r>
      <w:r w:rsidRPr="003F23B0">
        <w:t xml:space="preserve">.45 </w:t>
      </w:r>
      <w:r w:rsidR="00D13C87">
        <w:t>2</w:t>
      </w:r>
      <w:r w:rsidR="009F01E6">
        <w:t>2</w:t>
      </w:r>
      <w:r w:rsidRPr="003F23B0">
        <w:t xml:space="preserve"> травня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0068A322" w14:textId="1965448B" w:rsidR="00D71A99" w:rsidRPr="003F23B0" w:rsidRDefault="00D71A99" w:rsidP="00D71A99">
      <w:pPr>
        <w:spacing w:line="242" w:lineRule="auto"/>
        <w:ind w:firstLine="709"/>
        <w:jc w:val="both"/>
      </w:pPr>
      <w:r w:rsidRPr="003F23B0">
        <w:t xml:space="preserve">На командира відділення взводу </w:t>
      </w:r>
      <w:r w:rsidR="009F01E6">
        <w:t xml:space="preserve">швидкого реагування </w:t>
      </w:r>
      <w:r w:rsidRPr="003F23B0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94710FD" w14:textId="77777777" w:rsidR="00D71A99" w:rsidRPr="003F23B0" w:rsidRDefault="00D71A99" w:rsidP="00D71A99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lastRenderedPageBreak/>
        <w:t xml:space="preserve">5. Місце, дата та час початку проведення конкурсу: </w:t>
      </w:r>
    </w:p>
    <w:p w14:paraId="4663983F" w14:textId="6467BFDB" w:rsidR="00D71A99" w:rsidRPr="003F23B0" w:rsidRDefault="00D71A99" w:rsidP="00D71A99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 w:rsidR="00D13C87">
        <w:rPr>
          <w:spacing w:val="-6"/>
        </w:rPr>
        <w:t>2</w:t>
      </w:r>
      <w:r w:rsidR="009F01E6">
        <w:rPr>
          <w:spacing w:val="-6"/>
        </w:rPr>
        <w:t>8</w:t>
      </w:r>
      <w:r w:rsidRPr="003F23B0">
        <w:rPr>
          <w:spacing w:val="-6"/>
        </w:rPr>
        <w:t xml:space="preserve"> травня 2020 року.</w:t>
      </w:r>
    </w:p>
    <w:p w14:paraId="75D4850C" w14:textId="77777777" w:rsidR="00D71A99" w:rsidRPr="003F23B0" w:rsidRDefault="00D71A99" w:rsidP="00D71A99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7501073B" w14:textId="77777777" w:rsidR="00D71A99" w:rsidRPr="003F23B0" w:rsidRDefault="00D71A99" w:rsidP="00D71A99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437F5599" w14:textId="77777777" w:rsidR="00D71A99" w:rsidRPr="003F23B0" w:rsidRDefault="00D71A99" w:rsidP="00D71A99">
      <w:pPr>
        <w:jc w:val="center"/>
      </w:pPr>
    </w:p>
    <w:p w14:paraId="0703AF78" w14:textId="77777777" w:rsidR="00D71A99" w:rsidRPr="003F23B0" w:rsidRDefault="00D71A99" w:rsidP="00D71A99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D71A99" w:rsidRPr="003F23B0" w14:paraId="6BDD58C4" w14:textId="77777777" w:rsidTr="00A513EA">
        <w:trPr>
          <w:trHeight w:val="408"/>
        </w:trPr>
        <w:tc>
          <w:tcPr>
            <w:tcW w:w="9768" w:type="dxa"/>
            <w:gridSpan w:val="3"/>
          </w:tcPr>
          <w:p w14:paraId="336F3CC0" w14:textId="77777777" w:rsidR="00D71A99" w:rsidRPr="003F23B0" w:rsidRDefault="00D71A99" w:rsidP="00A513EA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4D7A6764" w14:textId="77777777" w:rsidR="00D71A99" w:rsidRPr="003F23B0" w:rsidRDefault="00D71A99" w:rsidP="00A513EA">
            <w:pPr>
              <w:spacing w:line="242" w:lineRule="auto"/>
              <w:jc w:val="center"/>
              <w:rPr>
                <w:b/>
              </w:rPr>
            </w:pPr>
          </w:p>
        </w:tc>
      </w:tr>
      <w:tr w:rsidR="00D71A99" w:rsidRPr="003F23B0" w14:paraId="0E3E3AEE" w14:textId="77777777" w:rsidTr="00A513EA">
        <w:trPr>
          <w:trHeight w:val="408"/>
        </w:trPr>
        <w:tc>
          <w:tcPr>
            <w:tcW w:w="4032" w:type="dxa"/>
            <w:gridSpan w:val="2"/>
          </w:tcPr>
          <w:p w14:paraId="25A3578F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  <w:shd w:val="clear" w:color="auto" w:fill="auto"/>
          </w:tcPr>
          <w:p w14:paraId="0662C246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15C3A92F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1762D49F" w14:textId="77777777" w:rsidTr="00A513EA">
        <w:trPr>
          <w:trHeight w:val="408"/>
        </w:trPr>
        <w:tc>
          <w:tcPr>
            <w:tcW w:w="4032" w:type="dxa"/>
            <w:gridSpan w:val="2"/>
          </w:tcPr>
          <w:p w14:paraId="0467818C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  <w:shd w:val="clear" w:color="auto" w:fill="auto"/>
          </w:tcPr>
          <w:p w14:paraId="11E19D79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D71A99" w:rsidRPr="003F23B0" w14:paraId="62524134" w14:textId="77777777" w:rsidTr="00A513EA">
        <w:trPr>
          <w:trHeight w:val="408"/>
        </w:trPr>
        <w:tc>
          <w:tcPr>
            <w:tcW w:w="4032" w:type="dxa"/>
            <w:gridSpan w:val="2"/>
          </w:tcPr>
          <w:p w14:paraId="45838AF0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6275F559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51419CDA" w14:textId="77777777" w:rsidTr="00A513EA">
        <w:trPr>
          <w:trHeight w:val="408"/>
        </w:trPr>
        <w:tc>
          <w:tcPr>
            <w:tcW w:w="4032" w:type="dxa"/>
            <w:gridSpan w:val="2"/>
          </w:tcPr>
          <w:p w14:paraId="089C5AFC" w14:textId="77777777" w:rsidR="00D71A99" w:rsidRPr="003F23B0" w:rsidRDefault="00D71A99" w:rsidP="00A513EA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715B2905" w14:textId="77777777" w:rsidR="00D71A99" w:rsidRPr="003F23B0" w:rsidRDefault="00D71A99" w:rsidP="00A513EA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D71A99" w:rsidRPr="003F23B0" w14:paraId="698F0A60" w14:textId="77777777" w:rsidTr="00A513EA">
        <w:trPr>
          <w:trHeight w:val="408"/>
        </w:trPr>
        <w:tc>
          <w:tcPr>
            <w:tcW w:w="9768" w:type="dxa"/>
            <w:gridSpan w:val="3"/>
          </w:tcPr>
          <w:p w14:paraId="5D2B30BC" w14:textId="77777777" w:rsidR="00D71A99" w:rsidRPr="003F23B0" w:rsidRDefault="00D71A99" w:rsidP="00A513EA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5CF97875" w14:textId="77777777" w:rsidR="00D71A99" w:rsidRPr="003F23B0" w:rsidRDefault="00D71A99" w:rsidP="00A513EA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D71A99" w:rsidRPr="003F23B0" w14:paraId="2B9F0C93" w14:textId="77777777" w:rsidTr="00A513EA">
        <w:trPr>
          <w:trHeight w:val="408"/>
        </w:trPr>
        <w:tc>
          <w:tcPr>
            <w:tcW w:w="4008" w:type="dxa"/>
          </w:tcPr>
          <w:p w14:paraId="2F8DF7F7" w14:textId="77777777" w:rsidR="00D71A99" w:rsidRPr="003F23B0" w:rsidRDefault="00D71A99" w:rsidP="00A513EA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46E9891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51DFEAB6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163C21A9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1BE40632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15CE6FAD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D71A99" w:rsidRPr="003F23B0" w14:paraId="3E3C4051" w14:textId="77777777" w:rsidTr="00A513EA">
        <w:trPr>
          <w:trHeight w:val="408"/>
        </w:trPr>
        <w:tc>
          <w:tcPr>
            <w:tcW w:w="4008" w:type="dxa"/>
          </w:tcPr>
          <w:p w14:paraId="0FB23D3F" w14:textId="77777777" w:rsidR="00D71A99" w:rsidRPr="003F23B0" w:rsidRDefault="00D71A99" w:rsidP="00A513EA">
            <w:pPr>
              <w:spacing w:line="242" w:lineRule="auto"/>
            </w:pPr>
            <w:r w:rsidRPr="003F23B0">
              <w:t xml:space="preserve">2. Вміння </w:t>
            </w:r>
            <w:r w:rsidR="00CE0EA8" w:rsidRPr="003F23B0">
              <w:t>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3E44532" w14:textId="77777777" w:rsidR="00D71A99" w:rsidRPr="003F23B0" w:rsidRDefault="00D71A99" w:rsidP="00A513EA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273F688E" w14:textId="77777777" w:rsidR="00D71A99" w:rsidRPr="003F23B0" w:rsidRDefault="00D71A99" w:rsidP="00A513EA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469ADDD0" w14:textId="77777777" w:rsidR="00D71A99" w:rsidRPr="003F23B0" w:rsidRDefault="00D71A99" w:rsidP="00A513EA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D71A99" w:rsidRPr="003F23B0" w14:paraId="0AAD0BF4" w14:textId="77777777" w:rsidTr="00A513EA">
        <w:trPr>
          <w:trHeight w:val="408"/>
        </w:trPr>
        <w:tc>
          <w:tcPr>
            <w:tcW w:w="4008" w:type="dxa"/>
          </w:tcPr>
          <w:p w14:paraId="287C2F68" w14:textId="77777777" w:rsidR="00D71A99" w:rsidRPr="003F23B0" w:rsidRDefault="00D71A99" w:rsidP="00A513EA">
            <w:pPr>
              <w:spacing w:line="242" w:lineRule="auto"/>
            </w:pPr>
            <w:r w:rsidRPr="003F23B0">
              <w:t xml:space="preserve">3. </w:t>
            </w:r>
            <w:r w:rsidR="00CE0EA8" w:rsidRPr="003F23B0">
              <w:t>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F33634D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3175557E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7D5D986A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D71A99" w:rsidRPr="003F23B0" w14:paraId="137F89AB" w14:textId="77777777" w:rsidTr="00A513EA">
        <w:trPr>
          <w:trHeight w:val="408"/>
        </w:trPr>
        <w:tc>
          <w:tcPr>
            <w:tcW w:w="4008" w:type="dxa"/>
          </w:tcPr>
          <w:p w14:paraId="2BB0436B" w14:textId="77777777" w:rsidR="00D71A99" w:rsidRPr="003F23B0" w:rsidRDefault="00D71A99" w:rsidP="00A513EA">
            <w:pPr>
              <w:spacing w:line="242" w:lineRule="auto"/>
              <w:rPr>
                <w:highlight w:val="yellow"/>
              </w:rPr>
            </w:pPr>
            <w:r w:rsidRPr="003F23B0">
              <w:t xml:space="preserve">4. </w:t>
            </w:r>
            <w:r w:rsidR="00CE0EA8" w:rsidRPr="003F23B0">
              <w:t>Управління організацією та персоналом</w:t>
            </w:r>
            <w:r w:rsidRPr="003F23B0">
              <w:t xml:space="preserve">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417270E" w14:textId="77777777" w:rsidR="00CE0EA8" w:rsidRPr="003F23B0" w:rsidRDefault="00CE0EA8" w:rsidP="00CE0EA8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27420CFE" w14:textId="77777777" w:rsidR="00CE0EA8" w:rsidRPr="003F23B0" w:rsidRDefault="00CE0EA8" w:rsidP="00CE0EA8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2BF93C00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D71A99" w:rsidRPr="003F23B0" w14:paraId="0041B052" w14:textId="77777777" w:rsidTr="00A513EA">
        <w:trPr>
          <w:trHeight w:val="408"/>
        </w:trPr>
        <w:tc>
          <w:tcPr>
            <w:tcW w:w="4008" w:type="dxa"/>
          </w:tcPr>
          <w:p w14:paraId="1ED12B68" w14:textId="77777777" w:rsidR="00D71A99" w:rsidRPr="003F23B0" w:rsidRDefault="00D71A99" w:rsidP="00A513EA">
            <w:pPr>
              <w:spacing w:line="242" w:lineRule="auto"/>
            </w:pPr>
            <w:r w:rsidRPr="003F23B0"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97AF6CB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5D5AA48F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lastRenderedPageBreak/>
              <w:t>системність;</w:t>
            </w:r>
          </w:p>
          <w:p w14:paraId="7967E17B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21421C3A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D71A99" w:rsidRPr="003F23B0" w14:paraId="2B13207E" w14:textId="77777777" w:rsidTr="00A513EA">
        <w:trPr>
          <w:trHeight w:val="408"/>
        </w:trPr>
        <w:tc>
          <w:tcPr>
            <w:tcW w:w="4008" w:type="dxa"/>
            <w:shd w:val="clear" w:color="auto" w:fill="FFFFFF"/>
          </w:tcPr>
          <w:p w14:paraId="7527320A" w14:textId="77777777" w:rsidR="00941B68" w:rsidRDefault="00941B68" w:rsidP="00A513EA">
            <w:pPr>
              <w:spacing w:line="242" w:lineRule="auto"/>
            </w:pPr>
          </w:p>
          <w:p w14:paraId="01B917B6" w14:textId="15FF1076" w:rsidR="00D71A99" w:rsidRDefault="00941B68" w:rsidP="00A513EA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7315E5B2" w14:textId="0286A01D" w:rsidR="00941B68" w:rsidRPr="003F23B0" w:rsidRDefault="00941B68" w:rsidP="00A513EA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A067D3A" w14:textId="77777777" w:rsidR="00941B68" w:rsidRDefault="00941B68" w:rsidP="00941B68">
            <w:pPr>
              <w:ind w:firstLine="33"/>
              <w:contextualSpacing/>
            </w:pPr>
          </w:p>
          <w:p w14:paraId="065E80FE" w14:textId="183FFE2B" w:rsidR="00941B68" w:rsidRDefault="00941B68" w:rsidP="00941B68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72874997" w14:textId="77777777" w:rsidR="00941B68" w:rsidRPr="009D0393" w:rsidRDefault="00941B68" w:rsidP="00941B68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3A2B52C5" w14:textId="0638D1DE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1E250281" w14:textId="77777777" w:rsidTr="00A513EA">
        <w:trPr>
          <w:trHeight w:val="408"/>
        </w:trPr>
        <w:tc>
          <w:tcPr>
            <w:tcW w:w="4008" w:type="dxa"/>
            <w:shd w:val="clear" w:color="auto" w:fill="FFFFFF"/>
          </w:tcPr>
          <w:p w14:paraId="17D23BD8" w14:textId="77777777" w:rsidR="00D71A99" w:rsidRPr="003F23B0" w:rsidRDefault="00D71A99" w:rsidP="00A513EA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74E9E8A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D71A99" w:rsidRPr="003F23B0" w14:paraId="0CFFAAEA" w14:textId="77777777" w:rsidTr="00A513EA">
        <w:trPr>
          <w:trHeight w:val="408"/>
        </w:trPr>
        <w:tc>
          <w:tcPr>
            <w:tcW w:w="4008" w:type="dxa"/>
            <w:shd w:val="clear" w:color="auto" w:fill="FFFFFF"/>
          </w:tcPr>
          <w:p w14:paraId="0CDDD7C6" w14:textId="77777777" w:rsidR="00D71A99" w:rsidRPr="003F23B0" w:rsidRDefault="00D71A99" w:rsidP="00A513EA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35AB704B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31C182CA" w14:textId="77777777" w:rsidTr="00A513EA">
        <w:trPr>
          <w:trHeight w:val="408"/>
        </w:trPr>
        <w:tc>
          <w:tcPr>
            <w:tcW w:w="9768" w:type="dxa"/>
            <w:gridSpan w:val="3"/>
          </w:tcPr>
          <w:p w14:paraId="474C994A" w14:textId="77777777" w:rsidR="00D71A99" w:rsidRPr="003F23B0" w:rsidRDefault="00D71A99" w:rsidP="00A513EA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60A19442" w14:textId="77777777" w:rsidR="00D71A99" w:rsidRPr="003F23B0" w:rsidRDefault="00D71A99" w:rsidP="00A513EA">
            <w:pPr>
              <w:jc w:val="center"/>
              <w:rPr>
                <w:b/>
              </w:rPr>
            </w:pPr>
          </w:p>
        </w:tc>
      </w:tr>
      <w:tr w:rsidR="00D71A99" w:rsidRPr="003F23B0" w14:paraId="2B555120" w14:textId="77777777" w:rsidTr="00A513EA">
        <w:trPr>
          <w:trHeight w:val="408"/>
        </w:trPr>
        <w:tc>
          <w:tcPr>
            <w:tcW w:w="4008" w:type="dxa"/>
          </w:tcPr>
          <w:p w14:paraId="67C35EEA" w14:textId="77777777" w:rsidR="00D71A99" w:rsidRPr="003F23B0" w:rsidRDefault="00D71A99" w:rsidP="00A513EA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4D1D278D" w14:textId="77777777" w:rsidR="00D71A99" w:rsidRPr="003F23B0" w:rsidRDefault="00CE0EA8" w:rsidP="00A513EA">
            <w:pPr>
              <w:jc w:val="both"/>
            </w:pPr>
            <w:r w:rsidRPr="003F23B0">
              <w:t>З</w:t>
            </w:r>
            <w:r w:rsidR="00D71A99" w:rsidRPr="003F23B0">
              <w:t>нання</w:t>
            </w:r>
            <w:r w:rsidRPr="003F23B0">
              <w:t>:</w:t>
            </w:r>
            <w:r w:rsidR="00D71A99" w:rsidRPr="003F23B0">
              <w:t xml:space="preserve">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72831F51" w14:textId="77777777" w:rsidR="00D71A99" w:rsidRPr="003F23B0" w:rsidRDefault="00D71A99" w:rsidP="00A513EA">
            <w:pPr>
              <w:jc w:val="both"/>
            </w:pPr>
          </w:p>
        </w:tc>
      </w:tr>
      <w:tr w:rsidR="00D71A99" w:rsidRPr="003F23B0" w14:paraId="2A0E98EF" w14:textId="77777777" w:rsidTr="00A513EA">
        <w:trPr>
          <w:trHeight w:val="408"/>
        </w:trPr>
        <w:tc>
          <w:tcPr>
            <w:tcW w:w="4008" w:type="dxa"/>
          </w:tcPr>
          <w:p w14:paraId="03160548" w14:textId="77777777" w:rsidR="00D71A99" w:rsidRPr="003F23B0" w:rsidRDefault="00D71A99" w:rsidP="00A513EA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ED547A9" w14:textId="77777777" w:rsidR="00D71A99" w:rsidRPr="003F23B0" w:rsidRDefault="00D71A99" w:rsidP="00A513EA">
            <w:pPr>
              <w:ind w:left="-5" w:right="96"/>
              <w:contextualSpacing/>
              <w:jc w:val="both"/>
            </w:pPr>
            <w:r w:rsidRPr="003F23B0">
              <w:t>знання:</w:t>
            </w:r>
            <w:r w:rsidR="00F47F92"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72B1A8D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2BA6833E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E05AA35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</w:p>
          <w:p w14:paraId="2A5F6E13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</w:p>
        </w:tc>
      </w:tr>
    </w:tbl>
    <w:p w14:paraId="0D0DCDFD" w14:textId="77777777" w:rsidR="00D71A99" w:rsidRPr="003F23B0" w:rsidRDefault="00D71A99" w:rsidP="00D71A99">
      <w:pPr>
        <w:ind w:left="5812"/>
        <w:rPr>
          <w:b/>
        </w:rPr>
      </w:pPr>
    </w:p>
    <w:p w14:paraId="65A4091F" w14:textId="77777777" w:rsidR="00D71A99" w:rsidRPr="003F23B0" w:rsidRDefault="00D71A99" w:rsidP="00D71A99">
      <w:pPr>
        <w:ind w:left="5812"/>
        <w:rPr>
          <w:b/>
        </w:rPr>
      </w:pPr>
    </w:p>
    <w:p w14:paraId="60FEDC87" w14:textId="77777777" w:rsidR="00CE0EA8" w:rsidRPr="003F23B0" w:rsidRDefault="00CE0EA8" w:rsidP="00D71A99">
      <w:pPr>
        <w:ind w:left="5812"/>
        <w:rPr>
          <w:b/>
        </w:rPr>
      </w:pPr>
    </w:p>
    <w:p w14:paraId="2C5F00F5" w14:textId="77777777" w:rsidR="00CE0EA8" w:rsidRPr="003F23B0" w:rsidRDefault="00CE0EA8" w:rsidP="00D71A99">
      <w:pPr>
        <w:ind w:left="5812"/>
        <w:rPr>
          <w:b/>
        </w:rPr>
      </w:pPr>
    </w:p>
    <w:p w14:paraId="53B48FA5" w14:textId="77777777" w:rsidR="00D71A99" w:rsidRPr="003F23B0" w:rsidRDefault="00D71A99" w:rsidP="00D71A99">
      <w:pPr>
        <w:ind w:left="5812"/>
        <w:rPr>
          <w:b/>
        </w:rPr>
      </w:pPr>
    </w:p>
    <w:p w14:paraId="50F78236" w14:textId="77777777" w:rsidR="00D71A99" w:rsidRPr="003F23B0" w:rsidRDefault="00D71A99" w:rsidP="00D71A99">
      <w:pPr>
        <w:ind w:left="5812"/>
        <w:rPr>
          <w:b/>
        </w:rPr>
      </w:pPr>
    </w:p>
    <w:p w14:paraId="424B2038" w14:textId="77777777" w:rsidR="00D71A99" w:rsidRPr="003F23B0" w:rsidRDefault="00D71A99" w:rsidP="00D71A99">
      <w:pPr>
        <w:ind w:left="5812"/>
        <w:rPr>
          <w:b/>
        </w:rPr>
      </w:pPr>
    </w:p>
    <w:p w14:paraId="571FCC93" w14:textId="77777777" w:rsidR="00D71A99" w:rsidRPr="003F23B0" w:rsidRDefault="00D71A99" w:rsidP="00D71A99">
      <w:pPr>
        <w:ind w:left="5812"/>
        <w:rPr>
          <w:b/>
        </w:rPr>
      </w:pPr>
    </w:p>
    <w:p w14:paraId="79F80122" w14:textId="77777777" w:rsidR="00D71A99" w:rsidRPr="003F23B0" w:rsidRDefault="00D71A99" w:rsidP="00D71A99">
      <w:pPr>
        <w:ind w:left="5812"/>
        <w:rPr>
          <w:b/>
        </w:rPr>
      </w:pPr>
    </w:p>
    <w:p w14:paraId="30E64CB8" w14:textId="77777777" w:rsidR="009F01E6" w:rsidRDefault="009F01E6" w:rsidP="006967C1">
      <w:pPr>
        <w:ind w:left="5387"/>
        <w:rPr>
          <w:b/>
        </w:rPr>
      </w:pPr>
    </w:p>
    <w:p w14:paraId="15D7C9C0" w14:textId="77777777" w:rsidR="009F01E6" w:rsidRDefault="009F01E6" w:rsidP="006967C1">
      <w:pPr>
        <w:ind w:left="5387"/>
        <w:rPr>
          <w:b/>
        </w:rPr>
      </w:pPr>
    </w:p>
    <w:p w14:paraId="11D69BBD" w14:textId="77777777" w:rsidR="009F01E6" w:rsidRDefault="009F01E6" w:rsidP="006967C1">
      <w:pPr>
        <w:ind w:left="5387"/>
        <w:rPr>
          <w:b/>
        </w:rPr>
      </w:pPr>
    </w:p>
    <w:p w14:paraId="2A47094C" w14:textId="77777777" w:rsidR="009F01E6" w:rsidRDefault="009F01E6" w:rsidP="006967C1">
      <w:pPr>
        <w:ind w:left="5387"/>
        <w:rPr>
          <w:b/>
        </w:rPr>
      </w:pPr>
    </w:p>
    <w:p w14:paraId="3A507E79" w14:textId="71216C5C" w:rsidR="00D71A99" w:rsidRPr="003F23B0" w:rsidRDefault="00D71A99" w:rsidP="006967C1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3D10AB05" w14:textId="77777777" w:rsidR="00D71A99" w:rsidRPr="003F23B0" w:rsidRDefault="00D71A99" w:rsidP="006967C1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437DA819" w14:textId="3ADE58E0" w:rsidR="00D71A99" w:rsidRPr="003F23B0" w:rsidRDefault="00D71A99" w:rsidP="006967C1">
      <w:pPr>
        <w:ind w:left="5387"/>
      </w:pPr>
      <w:r w:rsidRPr="003F23B0">
        <w:t xml:space="preserve">від </w:t>
      </w:r>
      <w:r w:rsidR="009F01E6">
        <w:t>13</w:t>
      </w:r>
      <w:r w:rsidR="006967C1" w:rsidRPr="003F23B0">
        <w:t>.05</w:t>
      </w:r>
      <w:r w:rsidRPr="003F23B0">
        <w:t xml:space="preserve">.2020 № </w:t>
      </w:r>
      <w:r w:rsidR="00320CF9">
        <w:t>13</w:t>
      </w:r>
      <w:r w:rsidR="009F01E6">
        <w:t>5</w:t>
      </w:r>
    </w:p>
    <w:p w14:paraId="46A69349" w14:textId="77777777" w:rsidR="00D71A99" w:rsidRPr="003F23B0" w:rsidRDefault="00D71A99" w:rsidP="00D71A99">
      <w:pPr>
        <w:jc w:val="center"/>
        <w:rPr>
          <w:b/>
        </w:rPr>
      </w:pPr>
    </w:p>
    <w:p w14:paraId="3F2732FA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5DDB672D" w14:textId="3C7DB9BB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контролера І категорії взводу </w:t>
      </w:r>
      <w:r w:rsidR="009F01E6"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451218B1" w14:textId="77777777" w:rsidR="00D71A99" w:rsidRPr="003F23B0" w:rsidRDefault="00D71A99" w:rsidP="00D71A99">
      <w:pPr>
        <w:jc w:val="center"/>
        <w:rPr>
          <w:b/>
        </w:rPr>
      </w:pPr>
    </w:p>
    <w:p w14:paraId="624A14FE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F14342E" w14:textId="7A88E0C3" w:rsidR="00D71A99" w:rsidRDefault="00D71A99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</w:t>
      </w:r>
      <w:r w:rsidR="00FA6530"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70238B41" w14:textId="77777777" w:rsidR="00FA6530" w:rsidRPr="003F23B0" w:rsidRDefault="00FA6530" w:rsidP="00D71A99">
      <w:pPr>
        <w:ind w:firstLine="851"/>
        <w:jc w:val="both"/>
        <w:rPr>
          <w:b/>
        </w:rPr>
      </w:pPr>
    </w:p>
    <w:p w14:paraId="21283993" w14:textId="13B0A3CE" w:rsidR="00FA6530" w:rsidRPr="00FA6530" w:rsidRDefault="00FA6530" w:rsidP="00FA653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 w:rsidRPr="00FA6530">
        <w:rPr>
          <w:sz w:val="28"/>
          <w:szCs w:val="28"/>
        </w:rPr>
        <w:t>Забезпечення</w:t>
      </w:r>
      <w:proofErr w:type="spellEnd"/>
      <w:r w:rsidRPr="00FA6530">
        <w:rPr>
          <w:sz w:val="28"/>
          <w:szCs w:val="28"/>
        </w:rPr>
        <w:t>, </w:t>
      </w:r>
      <w:proofErr w:type="spellStart"/>
      <w:r w:rsidRPr="00FA6530">
        <w:rPr>
          <w:sz w:val="28"/>
          <w:szCs w:val="28"/>
        </w:rPr>
        <w:t>підтримання</w:t>
      </w:r>
      <w:proofErr w:type="spellEnd"/>
      <w:r w:rsidRPr="00FA6530">
        <w:rPr>
          <w:sz w:val="28"/>
          <w:szCs w:val="28"/>
        </w:rPr>
        <w:t xml:space="preserve"> та </w:t>
      </w:r>
      <w:proofErr w:type="spellStart"/>
      <w:r w:rsidRPr="00FA6530">
        <w:rPr>
          <w:sz w:val="28"/>
          <w:szCs w:val="28"/>
        </w:rPr>
        <w:t>реагування</w:t>
      </w:r>
      <w:proofErr w:type="spellEnd"/>
      <w:r w:rsidRPr="00FA6530">
        <w:rPr>
          <w:sz w:val="28"/>
          <w:szCs w:val="28"/>
        </w:rPr>
        <w:t xml:space="preserve"> на </w:t>
      </w:r>
      <w:proofErr w:type="spellStart"/>
      <w:r w:rsidRPr="00FA6530">
        <w:rPr>
          <w:sz w:val="28"/>
          <w:szCs w:val="28"/>
        </w:rPr>
        <w:t>порушення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громадського</w:t>
      </w:r>
      <w:proofErr w:type="spellEnd"/>
      <w:r w:rsidRPr="00FA6530">
        <w:rPr>
          <w:sz w:val="28"/>
          <w:szCs w:val="28"/>
        </w:rPr>
        <w:t xml:space="preserve"> порядку при </w:t>
      </w:r>
      <w:proofErr w:type="spellStart"/>
      <w:r w:rsidRPr="00FA6530">
        <w:rPr>
          <w:sz w:val="28"/>
          <w:szCs w:val="28"/>
        </w:rPr>
        <w:t>розгляді</w:t>
      </w:r>
      <w:proofErr w:type="spellEnd"/>
      <w:r w:rsidRPr="00FA6530">
        <w:rPr>
          <w:sz w:val="28"/>
          <w:szCs w:val="28"/>
        </w:rPr>
        <w:t xml:space="preserve"> справ судом, </w:t>
      </w:r>
      <w:proofErr w:type="spellStart"/>
      <w:r w:rsidRPr="00FA6530">
        <w:rPr>
          <w:sz w:val="28"/>
          <w:szCs w:val="28"/>
        </w:rPr>
        <w:t>вживання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заходів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щодо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припинення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проявів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неповаги</w:t>
      </w:r>
      <w:proofErr w:type="spellEnd"/>
      <w:r w:rsidRPr="00FA6530">
        <w:rPr>
          <w:sz w:val="28"/>
          <w:szCs w:val="28"/>
        </w:rPr>
        <w:t xml:space="preserve"> </w:t>
      </w:r>
      <w:proofErr w:type="gramStart"/>
      <w:r w:rsidRPr="00FA6530">
        <w:rPr>
          <w:sz w:val="28"/>
          <w:szCs w:val="28"/>
        </w:rPr>
        <w:t>до суду</w:t>
      </w:r>
      <w:proofErr w:type="gramEnd"/>
      <w:r w:rsidRPr="00FA6530">
        <w:rPr>
          <w:sz w:val="28"/>
          <w:szCs w:val="28"/>
        </w:rPr>
        <w:t xml:space="preserve">, за </w:t>
      </w:r>
      <w:proofErr w:type="spellStart"/>
      <w:r w:rsidRPr="00FA6530">
        <w:rPr>
          <w:sz w:val="28"/>
          <w:szCs w:val="28"/>
        </w:rPr>
        <w:t>відсутності</w:t>
      </w:r>
      <w:proofErr w:type="spellEnd"/>
      <w:r w:rsidRPr="00FA6530">
        <w:rPr>
          <w:sz w:val="28"/>
          <w:szCs w:val="28"/>
        </w:rPr>
        <w:t xml:space="preserve"> командира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відповідає</w:t>
      </w:r>
      <w:proofErr w:type="spellEnd"/>
      <w:r w:rsidRPr="00FA6530">
        <w:rPr>
          <w:sz w:val="28"/>
          <w:szCs w:val="28"/>
        </w:rPr>
        <w:t xml:space="preserve"> за </w:t>
      </w:r>
      <w:proofErr w:type="spellStart"/>
      <w:r w:rsidRPr="00FA6530">
        <w:rPr>
          <w:sz w:val="28"/>
          <w:szCs w:val="28"/>
        </w:rPr>
        <w:t>діяльність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взводу </w:t>
      </w:r>
      <w:proofErr w:type="spellStart"/>
      <w:r w:rsidRPr="00FA6530">
        <w:rPr>
          <w:sz w:val="28"/>
          <w:szCs w:val="28"/>
        </w:rPr>
        <w:t>швидкого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реагування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додержання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особовим</w:t>
      </w:r>
      <w:proofErr w:type="spellEnd"/>
      <w:r w:rsidRPr="00FA6530">
        <w:rPr>
          <w:sz w:val="28"/>
          <w:szCs w:val="28"/>
        </w:rPr>
        <w:t xml:space="preserve"> складом </w:t>
      </w:r>
      <w:proofErr w:type="spellStart"/>
      <w:r w:rsidRPr="00FA6530">
        <w:rPr>
          <w:sz w:val="28"/>
          <w:szCs w:val="28"/>
        </w:rPr>
        <w:t>дисципліни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виконання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покладених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завдань</w:t>
      </w:r>
      <w:proofErr w:type="spellEnd"/>
      <w:r w:rsidRPr="00FA6530">
        <w:rPr>
          <w:sz w:val="28"/>
          <w:szCs w:val="28"/>
        </w:rPr>
        <w:t xml:space="preserve">, а </w:t>
      </w:r>
      <w:proofErr w:type="spellStart"/>
      <w:r w:rsidRPr="00FA6530">
        <w:rPr>
          <w:sz w:val="28"/>
          <w:szCs w:val="28"/>
        </w:rPr>
        <w:t>також</w:t>
      </w:r>
      <w:proofErr w:type="spellEnd"/>
      <w:r w:rsidRPr="00FA6530">
        <w:rPr>
          <w:sz w:val="28"/>
          <w:szCs w:val="28"/>
        </w:rPr>
        <w:t xml:space="preserve"> за стан </w:t>
      </w:r>
      <w:proofErr w:type="spellStart"/>
      <w:r w:rsidRPr="00FA6530">
        <w:rPr>
          <w:sz w:val="28"/>
          <w:szCs w:val="28"/>
        </w:rPr>
        <w:t>зберігання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зброї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спеціальних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засобів</w:t>
      </w:r>
      <w:proofErr w:type="spellEnd"/>
      <w:r w:rsidRPr="00FA6530">
        <w:rPr>
          <w:sz w:val="28"/>
          <w:szCs w:val="28"/>
        </w:rPr>
        <w:t xml:space="preserve"> та майна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взводу.</w:t>
      </w:r>
    </w:p>
    <w:p w14:paraId="1F3578CC" w14:textId="2A7DF078" w:rsidR="00FA6530" w:rsidRPr="00FA6530" w:rsidRDefault="00FA6530" w:rsidP="00FA653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Pr="00FA6530">
        <w:rPr>
          <w:sz w:val="28"/>
          <w:szCs w:val="28"/>
        </w:rPr>
        <w:t>Зобов'язаний</w:t>
      </w:r>
      <w:proofErr w:type="spellEnd"/>
      <w:r w:rsidRPr="00FA6530">
        <w:rPr>
          <w:sz w:val="28"/>
          <w:szCs w:val="28"/>
        </w:rPr>
        <w:t>:</w:t>
      </w:r>
    </w:p>
    <w:p w14:paraId="6167ED05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Знати обстановку на закріпленій території і вносити керівництву взводу підрозділу охорони пропозиції щодо вдосконалення  роботи за даним напрямом;</w:t>
      </w:r>
    </w:p>
    <w:p w14:paraId="6AFCBA85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Організовувати  розстановку  сил та засобів відділення;</w:t>
      </w:r>
    </w:p>
    <w:p w14:paraId="7C8C7B1F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Здійснювати підготовку особового складу відділення до виконання завдань служби;</w:t>
      </w:r>
    </w:p>
    <w:p w14:paraId="345C4960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377BE1E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3C5615C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3634E5CE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8" w:history="1">
        <w:r w:rsidRPr="00FA6530">
          <w:rPr>
            <w:rStyle w:val="a7"/>
            <w:color w:val="auto"/>
          </w:rPr>
          <w:t>"Про Національну поліцію"</w:t>
        </w:r>
      </w:hyperlink>
      <w:r w:rsidRPr="00FA6530">
        <w:t> та "Про охоронну діяльність".</w:t>
      </w:r>
    </w:p>
    <w:p w14:paraId="2660F272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Мати досвід роботи з ПК (офісні програми, Інтернет) на рівні користувача;</w:t>
      </w:r>
    </w:p>
    <w:p w14:paraId="7041B463" w14:textId="77777777" w:rsidR="00FA6530" w:rsidRPr="00FA6530" w:rsidRDefault="00FA6530" w:rsidP="00FA6530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За дорученням командування підрозділу виконувати інші повноваження, які належать до його компетенції.</w:t>
      </w:r>
    </w:p>
    <w:p w14:paraId="671F4065" w14:textId="77777777" w:rsidR="00D71A99" w:rsidRPr="003F23B0" w:rsidRDefault="00D71A99" w:rsidP="00D71A99">
      <w:pPr>
        <w:ind w:firstLine="709"/>
        <w:jc w:val="both"/>
        <w:rPr>
          <w:color w:val="000000"/>
        </w:rPr>
      </w:pPr>
    </w:p>
    <w:p w14:paraId="1C7359A2" w14:textId="77777777" w:rsidR="00B37DFE" w:rsidRDefault="00B37DFE" w:rsidP="00D71A99">
      <w:pPr>
        <w:ind w:firstLine="851"/>
        <w:rPr>
          <w:b/>
        </w:rPr>
      </w:pPr>
    </w:p>
    <w:p w14:paraId="5E81F1CD" w14:textId="77777777" w:rsidR="00B37DFE" w:rsidRDefault="00B37DFE" w:rsidP="00D71A99">
      <w:pPr>
        <w:ind w:firstLine="851"/>
        <w:rPr>
          <w:b/>
        </w:rPr>
      </w:pPr>
    </w:p>
    <w:p w14:paraId="34F65063" w14:textId="1042674F" w:rsidR="00D71A99" w:rsidRPr="003F23B0" w:rsidRDefault="00D71A99" w:rsidP="00D71A99">
      <w:pPr>
        <w:ind w:firstLine="851"/>
        <w:rPr>
          <w:b/>
        </w:rPr>
      </w:pPr>
      <w:bookmarkStart w:id="0" w:name="_GoBack"/>
      <w:bookmarkEnd w:id="0"/>
      <w:r w:rsidRPr="003F23B0">
        <w:rPr>
          <w:b/>
        </w:rPr>
        <w:lastRenderedPageBreak/>
        <w:t>2. Умови оплати праці:</w:t>
      </w:r>
    </w:p>
    <w:p w14:paraId="6876BCCE" w14:textId="77777777" w:rsidR="00D71A99" w:rsidRPr="003F23B0" w:rsidRDefault="00D71A99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2E3618AF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C5DAFFD" w14:textId="77777777" w:rsidR="00D71A99" w:rsidRPr="003F23B0" w:rsidRDefault="00D71A99" w:rsidP="00D71A99">
      <w:pPr>
        <w:spacing w:line="246" w:lineRule="auto"/>
        <w:ind w:firstLine="851"/>
        <w:jc w:val="both"/>
      </w:pPr>
    </w:p>
    <w:p w14:paraId="61356283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5811211E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24305A76" w14:textId="77777777" w:rsidR="00D71A99" w:rsidRPr="003F23B0" w:rsidRDefault="00D71A99" w:rsidP="00D71A99">
      <w:pPr>
        <w:spacing w:line="246" w:lineRule="auto"/>
        <w:ind w:firstLine="851"/>
        <w:jc w:val="both"/>
        <w:rPr>
          <w:b/>
        </w:rPr>
      </w:pPr>
    </w:p>
    <w:p w14:paraId="6E0B1D2F" w14:textId="77777777" w:rsidR="00D71A99" w:rsidRPr="003F23B0" w:rsidRDefault="00D71A99" w:rsidP="00D71A99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3B6B7661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4A94D11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0DFE594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71B29815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6B81416E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>5) автобіографія;</w:t>
      </w:r>
    </w:p>
    <w:p w14:paraId="58B8171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2959B5A1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1999BC8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2CFA2DA3" w14:textId="77777777" w:rsidR="00D71A99" w:rsidRPr="003F23B0" w:rsidRDefault="00D71A99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14B581F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2467EC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57945D2" w14:textId="1EBCDC72" w:rsidR="00D71A99" w:rsidRPr="003F23B0" w:rsidRDefault="00D71A99" w:rsidP="00D71A99">
      <w:pPr>
        <w:spacing w:line="246" w:lineRule="auto"/>
        <w:ind w:firstLine="773"/>
        <w:jc w:val="both"/>
      </w:pPr>
      <w:r w:rsidRPr="003F23B0">
        <w:lastRenderedPageBreak/>
        <w:t xml:space="preserve">Документи приймаються з 09.00 </w:t>
      </w:r>
      <w:r w:rsidR="00FA6530">
        <w:t>14</w:t>
      </w:r>
      <w:r w:rsidR="006967C1" w:rsidRPr="003F23B0">
        <w:t xml:space="preserve"> травня</w:t>
      </w:r>
      <w:r w:rsidRPr="003F23B0">
        <w:t xml:space="preserve"> 2020 року до 1</w:t>
      </w:r>
      <w:r w:rsidR="00FA6530">
        <w:t>6</w:t>
      </w:r>
      <w:r w:rsidRPr="003F23B0">
        <w:t xml:space="preserve">.45 </w:t>
      </w:r>
      <w:r w:rsidR="00D13C87">
        <w:t>2</w:t>
      </w:r>
      <w:r w:rsidR="00FA6530">
        <w:t>2</w:t>
      </w:r>
      <w:r w:rsidR="006967C1" w:rsidRPr="003F23B0">
        <w:t xml:space="preserve"> травня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08785A5D" w14:textId="7A73D604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На контролера І категорії взводу </w:t>
      </w:r>
      <w:r w:rsidR="00FA6530"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71A99" w:rsidRPr="003F23B0" w14:paraId="02C6AB64" w14:textId="77777777" w:rsidTr="00A513EA">
        <w:trPr>
          <w:trHeight w:val="408"/>
        </w:trPr>
        <w:tc>
          <w:tcPr>
            <w:tcW w:w="9639" w:type="dxa"/>
          </w:tcPr>
          <w:p w14:paraId="4A422551" w14:textId="77777777" w:rsidR="00941B68" w:rsidRDefault="00941B68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0C2F69CB" w14:textId="3603C8FB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11FA5994" w14:textId="47CED900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D13C87">
              <w:rPr>
                <w:spacing w:val="-6"/>
              </w:rPr>
              <w:t>2</w:t>
            </w:r>
            <w:r w:rsidR="00FA6530">
              <w:rPr>
                <w:spacing w:val="-6"/>
              </w:rPr>
              <w:t>8</w:t>
            </w:r>
            <w:r w:rsidR="006967C1" w:rsidRPr="003F23B0">
              <w:rPr>
                <w:spacing w:val="-6"/>
              </w:rPr>
              <w:t xml:space="preserve"> травня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4C4B4B85" w14:textId="77777777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F9D1577" w14:textId="77777777" w:rsidR="00D71A99" w:rsidRPr="003F23B0" w:rsidRDefault="00D71A99" w:rsidP="006967C1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D71A99" w:rsidRPr="003F23B0" w14:paraId="3DC055F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6280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</w:p>
                <w:p w14:paraId="5BC8B478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D71A99" w:rsidRPr="003F23B0" w14:paraId="2ADD7006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57BA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305E" w14:textId="77777777" w:rsidR="00D71A99" w:rsidRPr="003F23B0" w:rsidRDefault="00D71A99" w:rsidP="00A513EA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D71A99" w:rsidRPr="003F23B0" w14:paraId="5ACFCEE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62E9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22381F" w14:textId="77777777" w:rsidR="00D71A99" w:rsidRPr="003F23B0" w:rsidRDefault="00D71A99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D71A99" w:rsidRPr="003F23B0" w14:paraId="17389902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8036" w14:textId="77777777" w:rsidR="00D71A99" w:rsidRPr="003F23B0" w:rsidRDefault="00D71A99" w:rsidP="00A513EA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3D8C35" w14:textId="77777777" w:rsidR="00D71A99" w:rsidRPr="003F23B0" w:rsidRDefault="006967C1" w:rsidP="006967C1">
                  <w:pPr>
                    <w:spacing w:line="242" w:lineRule="auto"/>
                    <w:jc w:val="both"/>
                  </w:pPr>
                  <w:r w:rsidRPr="003F23B0">
                    <w:t xml:space="preserve">мати стаж роботи в правоохоронних органах або військових формуваннях – не менше 1 року; </w:t>
                  </w:r>
                  <w:r w:rsidR="00D71A99" w:rsidRPr="003F23B0">
                    <w:t>відсутність офіцерського військового чи спеціального звання</w:t>
                  </w:r>
                </w:p>
              </w:tc>
            </w:tr>
            <w:tr w:rsidR="00D71A99" w:rsidRPr="003F23B0" w14:paraId="79905905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ADB3" w14:textId="77777777" w:rsidR="00D71A99" w:rsidRPr="003F23B0" w:rsidRDefault="00D71A99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B347" w14:textId="77777777" w:rsidR="00D71A99" w:rsidRPr="003F23B0" w:rsidRDefault="00D71A99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D71A99" w:rsidRPr="003F23B0" w14:paraId="65018DB4" w14:textId="77777777" w:rsidTr="00A513EA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17CB" w14:textId="77777777" w:rsidR="00D71A99" w:rsidRPr="003F23B0" w:rsidRDefault="00D71A99" w:rsidP="00A513EA">
                  <w:pPr>
                    <w:jc w:val="both"/>
                  </w:pPr>
                </w:p>
              </w:tc>
            </w:tr>
            <w:tr w:rsidR="00D71A99" w:rsidRPr="003F23B0" w14:paraId="392D9B6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0CC2" w14:textId="77777777" w:rsidR="00D71A99" w:rsidRPr="003F23B0" w:rsidRDefault="00D71A99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08442434" w14:textId="77777777" w:rsidR="00D71A99" w:rsidRPr="003F23B0" w:rsidRDefault="00D71A99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D71A99" w:rsidRPr="003F23B0" w14:paraId="5240ECD0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0C22C" w14:textId="77777777" w:rsidR="00D71A99" w:rsidRPr="003F23B0" w:rsidRDefault="00D71A99" w:rsidP="00A513EA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15EB74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8F66FF9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11326B17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6431DB5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67D7861D" w14:textId="77777777" w:rsidR="00D71A99" w:rsidRPr="003F23B0" w:rsidRDefault="00D71A99" w:rsidP="00A513EA">
                  <w:r w:rsidRPr="003F23B0">
                    <w:t xml:space="preserve"> </w:t>
                  </w:r>
                </w:p>
              </w:tc>
            </w:tr>
            <w:tr w:rsidR="00D71A99" w:rsidRPr="003F23B0" w14:paraId="5AAA5697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BF15" w14:textId="77777777" w:rsidR="00D71A99" w:rsidRPr="003F23B0" w:rsidRDefault="00D71A99" w:rsidP="00A513EA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B4421A" w14:textId="77777777" w:rsidR="00D71A99" w:rsidRPr="003F23B0" w:rsidRDefault="00D71A99" w:rsidP="00A513EA">
                  <w:r w:rsidRPr="003F23B0">
                    <w:t xml:space="preserve">здатність систематизувати, </w:t>
                  </w:r>
                </w:p>
                <w:p w14:paraId="33589F23" w14:textId="77777777" w:rsidR="00D71A99" w:rsidRPr="003F23B0" w:rsidRDefault="00D71A99" w:rsidP="00A513EA">
                  <w:r w:rsidRPr="003F23B0">
                    <w:t>узагальнювати інформацію;</w:t>
                  </w:r>
                </w:p>
                <w:p w14:paraId="69DDC453" w14:textId="77777777" w:rsidR="00D71A99" w:rsidRPr="003F23B0" w:rsidRDefault="00D71A99" w:rsidP="00A513EA">
                  <w:r w:rsidRPr="003F23B0">
                    <w:t>гнучкість;</w:t>
                  </w:r>
                </w:p>
                <w:p w14:paraId="7BC19058" w14:textId="77777777" w:rsidR="00D71A99" w:rsidRPr="003F23B0" w:rsidRDefault="00D71A99" w:rsidP="00A513EA">
                  <w:r w:rsidRPr="003F23B0">
                    <w:t>проникливість.</w:t>
                  </w:r>
                </w:p>
                <w:p w14:paraId="4BCB8B43" w14:textId="77777777" w:rsidR="00D71A99" w:rsidRPr="003F23B0" w:rsidRDefault="00D71A99" w:rsidP="00A513EA"/>
              </w:tc>
            </w:tr>
            <w:tr w:rsidR="00D71A99" w:rsidRPr="003F23B0" w14:paraId="5B2258E2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C31C" w14:textId="77777777" w:rsidR="00D71A99" w:rsidRPr="003F23B0" w:rsidRDefault="00D71A99" w:rsidP="00A513EA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F1E45C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75D2796E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26897343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14:paraId="0217A663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6056DDA8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7F8270FD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4A358D86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03833203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D71A99" w:rsidRPr="003F23B0" w14:paraId="281FCE1D" w14:textId="77777777" w:rsidTr="00A513E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94111A" w14:textId="77777777" w:rsidR="00941B68" w:rsidRDefault="00941B68" w:rsidP="00A513EA">
                  <w:pPr>
                    <w:ind w:left="114"/>
                  </w:pPr>
                </w:p>
                <w:p w14:paraId="4FB8ADFE" w14:textId="15D02E7C" w:rsidR="00D71A99" w:rsidRPr="003F23B0" w:rsidRDefault="00941B68" w:rsidP="00A513EA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20E71F" w14:textId="77777777" w:rsidR="00941B68" w:rsidRDefault="00941B68" w:rsidP="00941B68">
                  <w:pPr>
                    <w:ind w:firstLine="33"/>
                    <w:contextualSpacing/>
                  </w:pPr>
                </w:p>
                <w:p w14:paraId="5EAC7B63" w14:textId="77777777" w:rsidR="00941B68" w:rsidRDefault="00941B68" w:rsidP="00941B68">
                  <w:pPr>
                    <w:ind w:firstLine="33"/>
                    <w:contextualSpacing/>
                  </w:pPr>
                </w:p>
                <w:p w14:paraId="116F4D35" w14:textId="604F563E" w:rsidR="00941B68" w:rsidRDefault="00941B68" w:rsidP="00941B68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75F1A020" w14:textId="77777777" w:rsidR="00941B68" w:rsidRPr="009D0393" w:rsidRDefault="00941B68" w:rsidP="00941B68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0E63DCF1" w14:textId="6E69FCF4" w:rsidR="00D71A99" w:rsidRPr="003F23B0" w:rsidRDefault="00D71A99" w:rsidP="00A513EA">
                  <w:pPr>
                    <w:ind w:left="114"/>
                    <w:jc w:val="both"/>
                  </w:pPr>
                </w:p>
              </w:tc>
            </w:tr>
            <w:tr w:rsidR="00D71A99" w:rsidRPr="003F23B0" w14:paraId="7B35D2F7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E9BA" w14:textId="77777777" w:rsidR="00D71A99" w:rsidRPr="003F23B0" w:rsidRDefault="00D71A99" w:rsidP="00A513EA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7171" w14:textId="77777777" w:rsidR="00D71A99" w:rsidRPr="003F23B0" w:rsidRDefault="00D71A99" w:rsidP="00A513EA">
                  <w:pPr>
                    <w:jc w:val="both"/>
                  </w:pPr>
                </w:p>
              </w:tc>
            </w:tr>
            <w:tr w:rsidR="00D71A99" w:rsidRPr="003F23B0" w14:paraId="0E64AF3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B428B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D71A99" w:rsidRPr="003F23B0" w14:paraId="615F0003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3104" w14:textId="77777777" w:rsidR="00D71A99" w:rsidRPr="003F23B0" w:rsidRDefault="00D71A99" w:rsidP="00A513EA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4456" w14:textId="77777777" w:rsidR="00D71A99" w:rsidRPr="003F23B0" w:rsidRDefault="00D71A99" w:rsidP="00A513EA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7F687EF" w14:textId="77777777" w:rsidR="00D71A99" w:rsidRPr="003F23B0" w:rsidRDefault="00D71A99" w:rsidP="00A513EA">
                  <w:pPr>
                    <w:ind w:left="171"/>
                  </w:pPr>
                </w:p>
                <w:p w14:paraId="07C9BCDC" w14:textId="77777777" w:rsidR="00D71A99" w:rsidRPr="003F23B0" w:rsidRDefault="00D71A99" w:rsidP="00A513EA">
                  <w:pPr>
                    <w:jc w:val="both"/>
                  </w:pPr>
                </w:p>
              </w:tc>
            </w:tr>
          </w:tbl>
          <w:p w14:paraId="149066DB" w14:textId="77777777" w:rsidR="00D71A99" w:rsidRPr="003F23B0" w:rsidRDefault="00D71A99" w:rsidP="00A513EA">
            <w:pPr>
              <w:ind w:firstLine="462"/>
              <w:jc w:val="both"/>
            </w:pPr>
          </w:p>
        </w:tc>
      </w:tr>
    </w:tbl>
    <w:p w14:paraId="1AA9C7EA" w14:textId="77777777" w:rsidR="00D71A99" w:rsidRPr="003F23B0" w:rsidRDefault="00D71A99" w:rsidP="00D71A99">
      <w:pPr>
        <w:ind w:left="5812"/>
        <w:rPr>
          <w:b/>
        </w:rPr>
      </w:pPr>
    </w:p>
    <w:p w14:paraId="7E671268" w14:textId="77777777" w:rsidR="006967C1" w:rsidRPr="003F23B0" w:rsidRDefault="006967C1" w:rsidP="00D71A99">
      <w:pPr>
        <w:ind w:left="5812"/>
        <w:rPr>
          <w:b/>
        </w:rPr>
      </w:pPr>
    </w:p>
    <w:sectPr w:rsidR="006967C1" w:rsidRPr="003F23B0" w:rsidSect="00600FFB">
      <w:headerReference w:type="default" r:id="rId9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1E73" w14:textId="77777777" w:rsidR="00541773" w:rsidRDefault="00541773" w:rsidP="005C2E40">
      <w:r>
        <w:separator/>
      </w:r>
    </w:p>
  </w:endnote>
  <w:endnote w:type="continuationSeparator" w:id="0">
    <w:p w14:paraId="600BBFA8" w14:textId="77777777" w:rsidR="00541773" w:rsidRDefault="00541773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C78F" w14:textId="77777777" w:rsidR="00541773" w:rsidRDefault="00541773" w:rsidP="005C2E40">
      <w:r>
        <w:separator/>
      </w:r>
    </w:p>
  </w:footnote>
  <w:footnote w:type="continuationSeparator" w:id="0">
    <w:p w14:paraId="1F31D242" w14:textId="77777777" w:rsidR="00541773" w:rsidRDefault="00541773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A0B9" w14:textId="77777777" w:rsidR="00B80026" w:rsidRDefault="00B800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5108"/>
    <w:multiLevelType w:val="multilevel"/>
    <w:tmpl w:val="D1B6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6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59A"/>
    <w:multiLevelType w:val="multilevel"/>
    <w:tmpl w:val="DF5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0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21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  <w:num w:numId="22">
    <w:abstractNumId w:val="1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1E9D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11B46"/>
    <w:rsid w:val="00112BD9"/>
    <w:rsid w:val="00114FDB"/>
    <w:rsid w:val="001161CA"/>
    <w:rsid w:val="00122F7D"/>
    <w:rsid w:val="00127633"/>
    <w:rsid w:val="001415FE"/>
    <w:rsid w:val="00143ED3"/>
    <w:rsid w:val="001475DD"/>
    <w:rsid w:val="00155112"/>
    <w:rsid w:val="00156F10"/>
    <w:rsid w:val="00157511"/>
    <w:rsid w:val="001630FB"/>
    <w:rsid w:val="001704EC"/>
    <w:rsid w:val="00175A46"/>
    <w:rsid w:val="00186DD3"/>
    <w:rsid w:val="00197E78"/>
    <w:rsid w:val="001B4534"/>
    <w:rsid w:val="001B4C04"/>
    <w:rsid w:val="001C66E4"/>
    <w:rsid w:val="001C7EBF"/>
    <w:rsid w:val="001E3AA6"/>
    <w:rsid w:val="001E53C3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0CF9"/>
    <w:rsid w:val="003230B0"/>
    <w:rsid w:val="00325EDE"/>
    <w:rsid w:val="00336441"/>
    <w:rsid w:val="00340B2E"/>
    <w:rsid w:val="0034499F"/>
    <w:rsid w:val="0034632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3202"/>
    <w:rsid w:val="00451FCF"/>
    <w:rsid w:val="00453492"/>
    <w:rsid w:val="0045641A"/>
    <w:rsid w:val="0047366A"/>
    <w:rsid w:val="00473EE0"/>
    <w:rsid w:val="004871C6"/>
    <w:rsid w:val="00491CF8"/>
    <w:rsid w:val="004A0D5B"/>
    <w:rsid w:val="004B057E"/>
    <w:rsid w:val="004B4AE4"/>
    <w:rsid w:val="004C38E5"/>
    <w:rsid w:val="004C6BEA"/>
    <w:rsid w:val="004D16E4"/>
    <w:rsid w:val="004E4139"/>
    <w:rsid w:val="004F1158"/>
    <w:rsid w:val="004F484C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1773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005B"/>
    <w:rsid w:val="005936D4"/>
    <w:rsid w:val="005A2173"/>
    <w:rsid w:val="005A3C10"/>
    <w:rsid w:val="005A6E85"/>
    <w:rsid w:val="005B667B"/>
    <w:rsid w:val="005C1209"/>
    <w:rsid w:val="005C2E40"/>
    <w:rsid w:val="005D0B36"/>
    <w:rsid w:val="005E2B9D"/>
    <w:rsid w:val="005E5243"/>
    <w:rsid w:val="005F000E"/>
    <w:rsid w:val="005F0DDB"/>
    <w:rsid w:val="00600FFB"/>
    <w:rsid w:val="00610503"/>
    <w:rsid w:val="00616E85"/>
    <w:rsid w:val="00617A3A"/>
    <w:rsid w:val="006218EA"/>
    <w:rsid w:val="00623DF3"/>
    <w:rsid w:val="00626609"/>
    <w:rsid w:val="00627E17"/>
    <w:rsid w:val="006434BA"/>
    <w:rsid w:val="00644940"/>
    <w:rsid w:val="006551BE"/>
    <w:rsid w:val="00655A67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45C3"/>
    <w:rsid w:val="006E1EA3"/>
    <w:rsid w:val="006E266B"/>
    <w:rsid w:val="00703E91"/>
    <w:rsid w:val="007065C1"/>
    <w:rsid w:val="007408CA"/>
    <w:rsid w:val="007408EC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7F1A"/>
    <w:rsid w:val="00924C4D"/>
    <w:rsid w:val="00925793"/>
    <w:rsid w:val="009414DB"/>
    <w:rsid w:val="00941B68"/>
    <w:rsid w:val="009428E6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B69D1"/>
    <w:rsid w:val="009C07B4"/>
    <w:rsid w:val="009C0CB0"/>
    <w:rsid w:val="009C50E2"/>
    <w:rsid w:val="009D426B"/>
    <w:rsid w:val="009E1835"/>
    <w:rsid w:val="009E3C38"/>
    <w:rsid w:val="009E520F"/>
    <w:rsid w:val="009E5BF2"/>
    <w:rsid w:val="009F01E6"/>
    <w:rsid w:val="009F0A81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13EA"/>
    <w:rsid w:val="00A53D2F"/>
    <w:rsid w:val="00A5655C"/>
    <w:rsid w:val="00A66EBA"/>
    <w:rsid w:val="00A719B2"/>
    <w:rsid w:val="00A730A4"/>
    <w:rsid w:val="00A83A44"/>
    <w:rsid w:val="00A8584A"/>
    <w:rsid w:val="00A87327"/>
    <w:rsid w:val="00A91766"/>
    <w:rsid w:val="00AA1D61"/>
    <w:rsid w:val="00AA7CDD"/>
    <w:rsid w:val="00AB0610"/>
    <w:rsid w:val="00AB12A5"/>
    <w:rsid w:val="00AC3833"/>
    <w:rsid w:val="00AD142B"/>
    <w:rsid w:val="00AD3E64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37DFE"/>
    <w:rsid w:val="00B41D3C"/>
    <w:rsid w:val="00B4551A"/>
    <w:rsid w:val="00B60508"/>
    <w:rsid w:val="00B609F4"/>
    <w:rsid w:val="00B746C5"/>
    <w:rsid w:val="00B76FFA"/>
    <w:rsid w:val="00B80026"/>
    <w:rsid w:val="00B82305"/>
    <w:rsid w:val="00B93487"/>
    <w:rsid w:val="00B94BC0"/>
    <w:rsid w:val="00BA02F5"/>
    <w:rsid w:val="00BB0E23"/>
    <w:rsid w:val="00BB30FE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90C60"/>
    <w:rsid w:val="00CA25D0"/>
    <w:rsid w:val="00CB4B5A"/>
    <w:rsid w:val="00CB6DF9"/>
    <w:rsid w:val="00CD1F76"/>
    <w:rsid w:val="00CD2483"/>
    <w:rsid w:val="00CD64ED"/>
    <w:rsid w:val="00CE0EA8"/>
    <w:rsid w:val="00CE1C33"/>
    <w:rsid w:val="00CF4454"/>
    <w:rsid w:val="00CF5CB6"/>
    <w:rsid w:val="00CF64B4"/>
    <w:rsid w:val="00D037C8"/>
    <w:rsid w:val="00D063E9"/>
    <w:rsid w:val="00D13C87"/>
    <w:rsid w:val="00D1757D"/>
    <w:rsid w:val="00D24C1D"/>
    <w:rsid w:val="00D25300"/>
    <w:rsid w:val="00D42FE6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E31B2C"/>
    <w:rsid w:val="00E328BF"/>
    <w:rsid w:val="00E33577"/>
    <w:rsid w:val="00E5599B"/>
    <w:rsid w:val="00E57ACE"/>
    <w:rsid w:val="00E57E99"/>
    <w:rsid w:val="00E61368"/>
    <w:rsid w:val="00E80C50"/>
    <w:rsid w:val="00EB65CD"/>
    <w:rsid w:val="00EC494F"/>
    <w:rsid w:val="00ED362C"/>
    <w:rsid w:val="00EE3E7B"/>
    <w:rsid w:val="00EE62E7"/>
    <w:rsid w:val="00F03601"/>
    <w:rsid w:val="00F0370B"/>
    <w:rsid w:val="00F055A6"/>
    <w:rsid w:val="00F132F8"/>
    <w:rsid w:val="00F164B6"/>
    <w:rsid w:val="00F16687"/>
    <w:rsid w:val="00F212A5"/>
    <w:rsid w:val="00F24FDA"/>
    <w:rsid w:val="00F30909"/>
    <w:rsid w:val="00F37DFB"/>
    <w:rsid w:val="00F42D26"/>
    <w:rsid w:val="00F47F92"/>
    <w:rsid w:val="00F60E6F"/>
    <w:rsid w:val="00F6258D"/>
    <w:rsid w:val="00F6441E"/>
    <w:rsid w:val="00F67B4A"/>
    <w:rsid w:val="00F67BD2"/>
    <w:rsid w:val="00F95447"/>
    <w:rsid w:val="00FA30AA"/>
    <w:rsid w:val="00FA6530"/>
    <w:rsid w:val="00FA6CB3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075AD"/>
  <w15:chartTrackingRefBased/>
  <w15:docId w15:val="{A5689D6C-CD43-452C-8646-36A2183E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9F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580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F1AF-31B4-49D0-810D-D042E128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12696</Words>
  <Characters>7238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15</cp:revision>
  <cp:lastPrinted>2020-05-07T10:16:00Z</cp:lastPrinted>
  <dcterms:created xsi:type="dcterms:W3CDTF">2020-05-03T11:43:00Z</dcterms:created>
  <dcterms:modified xsi:type="dcterms:W3CDTF">2020-05-13T08:43:00Z</dcterms:modified>
</cp:coreProperties>
</file>